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EA24" w14:textId="77777777" w:rsidR="00454497" w:rsidRDefault="00454497" w:rsidP="00454497">
      <w:pPr>
        <w:pStyle w:val="Heading3"/>
      </w:pPr>
      <w:r>
        <w:t>Male Kidney Top 10 GO Biological Process Gene Sets Ranked by Potency of Perturbation (Sorted by BMD Median)</w:t>
      </w:r>
    </w:p>
    <w:tbl>
      <w:tblPr>
        <w:tblW w:w="0" w:type="auto"/>
        <w:tblLook w:val="04A0" w:firstRow="1" w:lastRow="0" w:firstColumn="1" w:lastColumn="0" w:noHBand="0" w:noVBand="1"/>
      </w:tblPr>
      <w:tblGrid>
        <w:gridCol w:w="1439"/>
        <w:gridCol w:w="1671"/>
        <w:gridCol w:w="1043"/>
        <w:gridCol w:w="863"/>
        <w:gridCol w:w="1208"/>
        <w:gridCol w:w="1068"/>
        <w:gridCol w:w="1034"/>
        <w:gridCol w:w="1034"/>
      </w:tblGrid>
      <w:tr w:rsidR="00454497" w14:paraId="61114C2A" w14:textId="77777777" w:rsidTr="00454497">
        <w:tc>
          <w:tcPr>
            <w:tcW w:w="8640" w:type="dxa"/>
            <w:tcBorders>
              <w:top w:val="single" w:sz="2" w:space="0" w:color="000000"/>
              <w:left w:val="nil"/>
              <w:bottom w:val="single" w:sz="2" w:space="0" w:color="000000"/>
              <w:right w:val="nil"/>
            </w:tcBorders>
            <w:vAlign w:val="center"/>
            <w:hideMark/>
          </w:tcPr>
          <w:p w14:paraId="2C3A30BC" w14:textId="77777777" w:rsidR="00454497" w:rsidRDefault="00454497">
            <w:pPr>
              <w:pStyle w:val="bmdsTblBody"/>
            </w:pPr>
            <w:r>
              <w:rPr>
                <w:b/>
              </w:rPr>
              <w:t>Category Name</w:t>
            </w:r>
          </w:p>
        </w:tc>
        <w:tc>
          <w:tcPr>
            <w:tcW w:w="8640" w:type="dxa"/>
            <w:tcBorders>
              <w:top w:val="single" w:sz="2" w:space="0" w:color="000000"/>
              <w:left w:val="nil"/>
              <w:bottom w:val="single" w:sz="2" w:space="0" w:color="000000"/>
              <w:right w:val="nil"/>
            </w:tcBorders>
            <w:vAlign w:val="center"/>
            <w:hideMark/>
          </w:tcPr>
          <w:p w14:paraId="4F6C64FA" w14:textId="77777777" w:rsidR="00454497" w:rsidRDefault="00454497">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0C6AAC01" w14:textId="77777777" w:rsidR="00454497" w:rsidRDefault="00454497">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73556C64" w14:textId="77777777" w:rsidR="00454497" w:rsidRDefault="00454497">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2F2C23DA" w14:textId="77777777" w:rsidR="00454497" w:rsidRDefault="00454497">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4B682ED9" w14:textId="77777777" w:rsidR="00454497" w:rsidRDefault="00454497">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76DA0DB3" w14:textId="77777777" w:rsidR="00454497" w:rsidRDefault="00454497">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264C882F" w14:textId="77777777" w:rsidR="00454497" w:rsidRDefault="00454497">
            <w:pPr>
              <w:pStyle w:val="bmdsTblHeader"/>
              <w:jc w:val="center"/>
            </w:pPr>
            <w:r>
              <w:t>Genes with Changed Direction Down</w:t>
            </w:r>
          </w:p>
        </w:tc>
      </w:tr>
      <w:tr w:rsidR="00454497" w14:paraId="10372ABD" w14:textId="77777777" w:rsidTr="00454497">
        <w:tc>
          <w:tcPr>
            <w:tcW w:w="8640" w:type="dxa"/>
            <w:vAlign w:val="center"/>
            <w:hideMark/>
          </w:tcPr>
          <w:p w14:paraId="6FA3BFF8" w14:textId="77777777" w:rsidR="00454497" w:rsidRDefault="00454497">
            <w:pPr>
              <w:pStyle w:val="bmdsTblBody"/>
            </w:pPr>
            <w:r>
              <w:rPr>
                <w:b/>
              </w:rPr>
              <w:t>GO:0048143</w:t>
            </w:r>
          </w:p>
          <w:p w14:paraId="78088FB1" w14:textId="77777777" w:rsidR="00454497" w:rsidRDefault="00454497">
            <w:pPr>
              <w:pStyle w:val="bmdsTblBody"/>
            </w:pPr>
            <w:r>
              <w:t>astrocyte activation</w:t>
            </w:r>
          </w:p>
        </w:tc>
        <w:tc>
          <w:tcPr>
            <w:tcW w:w="8640" w:type="dxa"/>
            <w:vAlign w:val="center"/>
            <w:hideMark/>
          </w:tcPr>
          <w:p w14:paraId="7B7D6A37" w14:textId="77777777" w:rsidR="00454497" w:rsidRDefault="00454497">
            <w:pPr>
              <w:pStyle w:val="bmdsTblBody"/>
              <w:jc w:val="center"/>
            </w:pPr>
            <w:r>
              <w:rPr>
                <w:sz w:val="16"/>
              </w:rPr>
              <w:t>3/11</w:t>
            </w:r>
          </w:p>
        </w:tc>
        <w:tc>
          <w:tcPr>
            <w:tcW w:w="3806" w:type="dxa"/>
            <w:vAlign w:val="center"/>
            <w:hideMark/>
          </w:tcPr>
          <w:p w14:paraId="1560B5FF" w14:textId="77777777" w:rsidR="00454497" w:rsidRDefault="00454497">
            <w:pPr>
              <w:pStyle w:val="bmdsTblBody"/>
              <w:jc w:val="center"/>
            </w:pPr>
            <w:r>
              <w:rPr>
                <w:sz w:val="16"/>
              </w:rPr>
              <w:t>27%</w:t>
            </w:r>
          </w:p>
        </w:tc>
        <w:tc>
          <w:tcPr>
            <w:tcW w:w="3806" w:type="dxa"/>
            <w:vAlign w:val="center"/>
            <w:hideMark/>
          </w:tcPr>
          <w:p w14:paraId="3A32AE69" w14:textId="77777777" w:rsidR="00454497" w:rsidRDefault="00454497">
            <w:pPr>
              <w:pStyle w:val="bmdsTblBody"/>
              <w:jc w:val="center"/>
            </w:pPr>
            <w:proofErr w:type="spellStart"/>
            <w:r>
              <w:rPr>
                <w:sz w:val="16"/>
              </w:rPr>
              <w:t>il1b</w:t>
            </w:r>
            <w:proofErr w:type="spellEnd"/>
            <w:r>
              <w:rPr>
                <w:sz w:val="16"/>
              </w:rPr>
              <w:t xml:space="preserve">; </w:t>
            </w:r>
            <w:proofErr w:type="spellStart"/>
            <w:r>
              <w:rPr>
                <w:sz w:val="16"/>
              </w:rPr>
              <w:t>grn</w:t>
            </w:r>
            <w:proofErr w:type="spellEnd"/>
            <w:r>
              <w:rPr>
                <w:sz w:val="16"/>
              </w:rPr>
              <w:t xml:space="preserve">; </w:t>
            </w:r>
            <w:proofErr w:type="spellStart"/>
            <w:r>
              <w:rPr>
                <w:sz w:val="16"/>
              </w:rPr>
              <w:t>c1qa</w:t>
            </w:r>
            <w:proofErr w:type="spellEnd"/>
          </w:p>
        </w:tc>
        <w:tc>
          <w:tcPr>
            <w:tcW w:w="3806" w:type="dxa"/>
            <w:vAlign w:val="center"/>
            <w:hideMark/>
          </w:tcPr>
          <w:p w14:paraId="4559C384" w14:textId="77777777" w:rsidR="00454497" w:rsidRDefault="00454497">
            <w:pPr>
              <w:pStyle w:val="bmdsTblBody"/>
              <w:jc w:val="center"/>
            </w:pPr>
            <w:r>
              <w:rPr>
                <w:sz w:val="16"/>
              </w:rPr>
              <w:t>&lt;0.050</w:t>
            </w:r>
          </w:p>
        </w:tc>
        <w:tc>
          <w:tcPr>
            <w:tcW w:w="3806" w:type="dxa"/>
            <w:vAlign w:val="center"/>
            <w:hideMark/>
          </w:tcPr>
          <w:p w14:paraId="1FAE82D6" w14:textId="77777777" w:rsidR="00454497" w:rsidRDefault="00454497">
            <w:pPr>
              <w:pStyle w:val="bmdsTblBody"/>
              <w:jc w:val="center"/>
            </w:pPr>
            <w:r>
              <w:rPr>
                <w:sz w:val="16"/>
              </w:rPr>
              <w:t>NR</w:t>
            </w:r>
          </w:p>
        </w:tc>
        <w:tc>
          <w:tcPr>
            <w:tcW w:w="3806" w:type="dxa"/>
            <w:vAlign w:val="center"/>
            <w:hideMark/>
          </w:tcPr>
          <w:p w14:paraId="04DE0418" w14:textId="77777777" w:rsidR="00454497" w:rsidRDefault="00454497">
            <w:pPr>
              <w:pStyle w:val="bmdsTblBody"/>
              <w:jc w:val="center"/>
            </w:pPr>
            <w:r>
              <w:rPr>
                <w:sz w:val="16"/>
              </w:rPr>
              <w:t>1</w:t>
            </w:r>
          </w:p>
        </w:tc>
        <w:tc>
          <w:tcPr>
            <w:tcW w:w="3806" w:type="dxa"/>
            <w:vAlign w:val="center"/>
            <w:hideMark/>
          </w:tcPr>
          <w:p w14:paraId="544FB09C" w14:textId="77777777" w:rsidR="00454497" w:rsidRDefault="00454497">
            <w:pPr>
              <w:pStyle w:val="bmdsTblBody"/>
              <w:jc w:val="center"/>
            </w:pPr>
            <w:r>
              <w:rPr>
                <w:sz w:val="16"/>
              </w:rPr>
              <w:t>2</w:t>
            </w:r>
          </w:p>
        </w:tc>
      </w:tr>
      <w:tr w:rsidR="00454497" w14:paraId="2CFA4F8D" w14:textId="77777777" w:rsidTr="00454497">
        <w:tc>
          <w:tcPr>
            <w:tcW w:w="8640" w:type="dxa"/>
            <w:vAlign w:val="center"/>
            <w:hideMark/>
          </w:tcPr>
          <w:p w14:paraId="2F6F54E0" w14:textId="77777777" w:rsidR="00454497" w:rsidRDefault="00454497">
            <w:pPr>
              <w:pStyle w:val="bmdsTblBody"/>
            </w:pPr>
            <w:r>
              <w:rPr>
                <w:b/>
              </w:rPr>
              <w:t>GO:0002832</w:t>
            </w:r>
          </w:p>
          <w:p w14:paraId="5D17E266" w14:textId="77777777" w:rsidR="00454497" w:rsidRDefault="00454497">
            <w:pPr>
              <w:pStyle w:val="bmdsTblBody"/>
            </w:pPr>
            <w:r>
              <w:t>negative regulation of response to biotic stimulus</w:t>
            </w:r>
          </w:p>
        </w:tc>
        <w:tc>
          <w:tcPr>
            <w:tcW w:w="8640" w:type="dxa"/>
            <w:vAlign w:val="center"/>
            <w:hideMark/>
          </w:tcPr>
          <w:p w14:paraId="785558C4" w14:textId="77777777" w:rsidR="00454497" w:rsidRDefault="00454497">
            <w:pPr>
              <w:pStyle w:val="bmdsTblBody"/>
              <w:jc w:val="center"/>
            </w:pPr>
            <w:r>
              <w:rPr>
                <w:sz w:val="16"/>
              </w:rPr>
              <w:t>3/27</w:t>
            </w:r>
          </w:p>
        </w:tc>
        <w:tc>
          <w:tcPr>
            <w:tcW w:w="3806" w:type="dxa"/>
            <w:vAlign w:val="center"/>
            <w:hideMark/>
          </w:tcPr>
          <w:p w14:paraId="7D3B3EC0" w14:textId="77777777" w:rsidR="00454497" w:rsidRDefault="00454497">
            <w:pPr>
              <w:pStyle w:val="bmdsTblBody"/>
              <w:jc w:val="center"/>
            </w:pPr>
            <w:r>
              <w:rPr>
                <w:sz w:val="16"/>
              </w:rPr>
              <w:t>11%</w:t>
            </w:r>
          </w:p>
        </w:tc>
        <w:tc>
          <w:tcPr>
            <w:tcW w:w="3806" w:type="dxa"/>
            <w:vAlign w:val="center"/>
            <w:hideMark/>
          </w:tcPr>
          <w:p w14:paraId="64E34D26" w14:textId="77777777" w:rsidR="00454497" w:rsidRDefault="00454497">
            <w:pPr>
              <w:pStyle w:val="bmdsTblBody"/>
              <w:jc w:val="center"/>
            </w:pPr>
            <w:proofErr w:type="spellStart"/>
            <w:r>
              <w:rPr>
                <w:sz w:val="16"/>
              </w:rPr>
              <w:t>parp14</w:t>
            </w:r>
            <w:proofErr w:type="spellEnd"/>
            <w:r>
              <w:rPr>
                <w:sz w:val="16"/>
              </w:rPr>
              <w:t xml:space="preserve">; </w:t>
            </w:r>
            <w:proofErr w:type="spellStart"/>
            <w:r>
              <w:rPr>
                <w:sz w:val="16"/>
              </w:rPr>
              <w:t>grn</w:t>
            </w:r>
            <w:proofErr w:type="spellEnd"/>
            <w:r>
              <w:rPr>
                <w:sz w:val="16"/>
              </w:rPr>
              <w:t xml:space="preserve">; </w:t>
            </w:r>
            <w:proofErr w:type="spellStart"/>
            <w:r>
              <w:rPr>
                <w:sz w:val="16"/>
              </w:rPr>
              <w:t>tkfc</w:t>
            </w:r>
            <w:proofErr w:type="spellEnd"/>
          </w:p>
        </w:tc>
        <w:tc>
          <w:tcPr>
            <w:tcW w:w="3806" w:type="dxa"/>
            <w:vAlign w:val="center"/>
            <w:hideMark/>
          </w:tcPr>
          <w:p w14:paraId="7F139F51" w14:textId="77777777" w:rsidR="00454497" w:rsidRDefault="00454497">
            <w:pPr>
              <w:pStyle w:val="bmdsTblBody"/>
              <w:jc w:val="center"/>
            </w:pPr>
            <w:r>
              <w:rPr>
                <w:sz w:val="16"/>
              </w:rPr>
              <w:t>&lt;0.050</w:t>
            </w:r>
          </w:p>
        </w:tc>
        <w:tc>
          <w:tcPr>
            <w:tcW w:w="3806" w:type="dxa"/>
            <w:vAlign w:val="center"/>
            <w:hideMark/>
          </w:tcPr>
          <w:p w14:paraId="2ED3D193" w14:textId="77777777" w:rsidR="00454497" w:rsidRDefault="00454497">
            <w:pPr>
              <w:pStyle w:val="bmdsTblBody"/>
              <w:jc w:val="center"/>
            </w:pPr>
            <w:r>
              <w:rPr>
                <w:sz w:val="16"/>
              </w:rPr>
              <w:t>NR</w:t>
            </w:r>
          </w:p>
        </w:tc>
        <w:tc>
          <w:tcPr>
            <w:tcW w:w="3806" w:type="dxa"/>
            <w:vAlign w:val="center"/>
            <w:hideMark/>
          </w:tcPr>
          <w:p w14:paraId="0F1BC4A7" w14:textId="77777777" w:rsidR="00454497" w:rsidRDefault="00454497">
            <w:pPr>
              <w:pStyle w:val="bmdsTblBody"/>
              <w:jc w:val="center"/>
            </w:pPr>
            <w:r>
              <w:rPr>
                <w:sz w:val="16"/>
              </w:rPr>
              <w:t>0</w:t>
            </w:r>
          </w:p>
        </w:tc>
        <w:tc>
          <w:tcPr>
            <w:tcW w:w="3806" w:type="dxa"/>
            <w:vAlign w:val="center"/>
            <w:hideMark/>
          </w:tcPr>
          <w:p w14:paraId="375402C0" w14:textId="77777777" w:rsidR="00454497" w:rsidRDefault="00454497">
            <w:pPr>
              <w:pStyle w:val="bmdsTblBody"/>
              <w:jc w:val="center"/>
            </w:pPr>
            <w:r>
              <w:rPr>
                <w:sz w:val="16"/>
              </w:rPr>
              <w:t>3</w:t>
            </w:r>
          </w:p>
        </w:tc>
      </w:tr>
      <w:tr w:rsidR="00454497" w14:paraId="46D074BF" w14:textId="77777777" w:rsidTr="00454497">
        <w:tc>
          <w:tcPr>
            <w:tcW w:w="8640" w:type="dxa"/>
            <w:vAlign w:val="center"/>
            <w:hideMark/>
          </w:tcPr>
          <w:p w14:paraId="19CA98DC" w14:textId="77777777" w:rsidR="00454497" w:rsidRDefault="00454497">
            <w:pPr>
              <w:pStyle w:val="bmdsTblBody"/>
            </w:pPr>
            <w:r>
              <w:rPr>
                <w:b/>
              </w:rPr>
              <w:t>GO:0006084</w:t>
            </w:r>
          </w:p>
          <w:p w14:paraId="0C56F216" w14:textId="77777777" w:rsidR="00454497" w:rsidRDefault="00454497">
            <w:pPr>
              <w:pStyle w:val="bmdsTblBody"/>
            </w:pPr>
            <w:r>
              <w:t>acetyl-CoA metabolic process</w:t>
            </w:r>
          </w:p>
        </w:tc>
        <w:tc>
          <w:tcPr>
            <w:tcW w:w="8640" w:type="dxa"/>
            <w:vAlign w:val="center"/>
            <w:hideMark/>
          </w:tcPr>
          <w:p w14:paraId="7E91F860" w14:textId="77777777" w:rsidR="00454497" w:rsidRDefault="00454497">
            <w:pPr>
              <w:pStyle w:val="bmdsTblBody"/>
              <w:jc w:val="center"/>
            </w:pPr>
            <w:r>
              <w:rPr>
                <w:sz w:val="16"/>
              </w:rPr>
              <w:t>3/16</w:t>
            </w:r>
          </w:p>
        </w:tc>
        <w:tc>
          <w:tcPr>
            <w:tcW w:w="3806" w:type="dxa"/>
            <w:vAlign w:val="center"/>
            <w:hideMark/>
          </w:tcPr>
          <w:p w14:paraId="40F27888" w14:textId="77777777" w:rsidR="00454497" w:rsidRDefault="00454497">
            <w:pPr>
              <w:pStyle w:val="bmdsTblBody"/>
              <w:jc w:val="center"/>
            </w:pPr>
            <w:r>
              <w:rPr>
                <w:sz w:val="16"/>
              </w:rPr>
              <w:t>19%</w:t>
            </w:r>
          </w:p>
        </w:tc>
        <w:tc>
          <w:tcPr>
            <w:tcW w:w="3806" w:type="dxa"/>
            <w:vAlign w:val="center"/>
            <w:hideMark/>
          </w:tcPr>
          <w:p w14:paraId="3106C469" w14:textId="77777777" w:rsidR="00454497" w:rsidRDefault="00454497">
            <w:pPr>
              <w:pStyle w:val="bmdsTblBody"/>
              <w:jc w:val="center"/>
            </w:pPr>
            <w:proofErr w:type="spellStart"/>
            <w:r>
              <w:rPr>
                <w:sz w:val="16"/>
              </w:rPr>
              <w:t>hmgcs2</w:t>
            </w:r>
            <w:proofErr w:type="spellEnd"/>
            <w:r>
              <w:rPr>
                <w:sz w:val="16"/>
              </w:rPr>
              <w:t xml:space="preserve">; </w:t>
            </w:r>
            <w:proofErr w:type="spellStart"/>
            <w:r>
              <w:rPr>
                <w:sz w:val="16"/>
              </w:rPr>
              <w:t>acot12</w:t>
            </w:r>
            <w:proofErr w:type="spellEnd"/>
            <w:r>
              <w:rPr>
                <w:sz w:val="16"/>
              </w:rPr>
              <w:t xml:space="preserve">; </w:t>
            </w:r>
            <w:proofErr w:type="spellStart"/>
            <w:r>
              <w:rPr>
                <w:sz w:val="16"/>
              </w:rPr>
              <w:t>acaa2</w:t>
            </w:r>
            <w:proofErr w:type="spellEnd"/>
          </w:p>
        </w:tc>
        <w:tc>
          <w:tcPr>
            <w:tcW w:w="3806" w:type="dxa"/>
            <w:vAlign w:val="center"/>
            <w:hideMark/>
          </w:tcPr>
          <w:p w14:paraId="6BA9C32A" w14:textId="77777777" w:rsidR="00454497" w:rsidRDefault="00454497">
            <w:pPr>
              <w:pStyle w:val="bmdsTblBody"/>
              <w:jc w:val="center"/>
            </w:pPr>
            <w:r>
              <w:rPr>
                <w:sz w:val="16"/>
              </w:rPr>
              <w:t>1.346</w:t>
            </w:r>
          </w:p>
        </w:tc>
        <w:tc>
          <w:tcPr>
            <w:tcW w:w="3806" w:type="dxa"/>
            <w:vAlign w:val="center"/>
            <w:hideMark/>
          </w:tcPr>
          <w:p w14:paraId="6AB105FC" w14:textId="77777777" w:rsidR="00454497" w:rsidRDefault="00454497">
            <w:pPr>
              <w:pStyle w:val="bmdsTblBody"/>
              <w:jc w:val="center"/>
            </w:pPr>
            <w:r>
              <w:rPr>
                <w:sz w:val="16"/>
              </w:rPr>
              <w:t>0.541-4.058</w:t>
            </w:r>
          </w:p>
        </w:tc>
        <w:tc>
          <w:tcPr>
            <w:tcW w:w="3806" w:type="dxa"/>
            <w:vAlign w:val="center"/>
            <w:hideMark/>
          </w:tcPr>
          <w:p w14:paraId="243F8BC3" w14:textId="77777777" w:rsidR="00454497" w:rsidRDefault="00454497">
            <w:pPr>
              <w:pStyle w:val="bmdsTblBody"/>
              <w:jc w:val="center"/>
            </w:pPr>
            <w:r>
              <w:rPr>
                <w:sz w:val="16"/>
              </w:rPr>
              <w:t>2</w:t>
            </w:r>
          </w:p>
        </w:tc>
        <w:tc>
          <w:tcPr>
            <w:tcW w:w="3806" w:type="dxa"/>
            <w:vAlign w:val="center"/>
            <w:hideMark/>
          </w:tcPr>
          <w:p w14:paraId="34E16AF1" w14:textId="77777777" w:rsidR="00454497" w:rsidRDefault="00454497">
            <w:pPr>
              <w:pStyle w:val="bmdsTblBody"/>
              <w:jc w:val="center"/>
            </w:pPr>
            <w:r>
              <w:rPr>
                <w:sz w:val="16"/>
              </w:rPr>
              <w:t>1</w:t>
            </w:r>
          </w:p>
        </w:tc>
      </w:tr>
      <w:tr w:rsidR="00454497" w14:paraId="5C4F7278" w14:textId="77777777" w:rsidTr="00454497">
        <w:tc>
          <w:tcPr>
            <w:tcW w:w="8640" w:type="dxa"/>
            <w:vAlign w:val="center"/>
            <w:hideMark/>
          </w:tcPr>
          <w:p w14:paraId="461B8B05" w14:textId="77777777" w:rsidR="00454497" w:rsidRDefault="00454497">
            <w:pPr>
              <w:pStyle w:val="bmdsTblBody"/>
            </w:pPr>
            <w:r>
              <w:rPr>
                <w:b/>
              </w:rPr>
              <w:t>GO:0006637</w:t>
            </w:r>
          </w:p>
          <w:p w14:paraId="29B10B2C" w14:textId="77777777" w:rsidR="00454497" w:rsidRDefault="00454497">
            <w:pPr>
              <w:pStyle w:val="bmdsTblBody"/>
            </w:pPr>
            <w:r>
              <w:t>acyl-CoA metabolic process</w:t>
            </w:r>
          </w:p>
        </w:tc>
        <w:tc>
          <w:tcPr>
            <w:tcW w:w="8640" w:type="dxa"/>
            <w:vAlign w:val="center"/>
            <w:hideMark/>
          </w:tcPr>
          <w:p w14:paraId="08064DFC" w14:textId="77777777" w:rsidR="00454497" w:rsidRDefault="00454497">
            <w:pPr>
              <w:pStyle w:val="bmdsTblBody"/>
              <w:jc w:val="center"/>
            </w:pPr>
            <w:r>
              <w:rPr>
                <w:sz w:val="16"/>
              </w:rPr>
              <w:t>6/31</w:t>
            </w:r>
          </w:p>
        </w:tc>
        <w:tc>
          <w:tcPr>
            <w:tcW w:w="3806" w:type="dxa"/>
            <w:vAlign w:val="center"/>
            <w:hideMark/>
          </w:tcPr>
          <w:p w14:paraId="74EA7C75" w14:textId="77777777" w:rsidR="00454497" w:rsidRDefault="00454497">
            <w:pPr>
              <w:pStyle w:val="bmdsTblBody"/>
              <w:jc w:val="center"/>
            </w:pPr>
            <w:r>
              <w:rPr>
                <w:sz w:val="16"/>
              </w:rPr>
              <w:t>19%</w:t>
            </w:r>
          </w:p>
        </w:tc>
        <w:tc>
          <w:tcPr>
            <w:tcW w:w="3806" w:type="dxa"/>
            <w:vAlign w:val="center"/>
            <w:hideMark/>
          </w:tcPr>
          <w:p w14:paraId="62B59262" w14:textId="77777777" w:rsidR="00454497" w:rsidRDefault="00454497">
            <w:pPr>
              <w:pStyle w:val="bmdsTblBody"/>
              <w:jc w:val="center"/>
            </w:pPr>
            <w:proofErr w:type="spellStart"/>
            <w:r>
              <w:rPr>
                <w:sz w:val="16"/>
              </w:rPr>
              <w:t>hmgcs2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acaa2</w:t>
            </w:r>
            <w:proofErr w:type="spellEnd"/>
          </w:p>
        </w:tc>
        <w:tc>
          <w:tcPr>
            <w:tcW w:w="3806" w:type="dxa"/>
            <w:vAlign w:val="center"/>
            <w:hideMark/>
          </w:tcPr>
          <w:p w14:paraId="6ABD996F" w14:textId="77777777" w:rsidR="00454497" w:rsidRDefault="00454497">
            <w:pPr>
              <w:pStyle w:val="bmdsTblBody"/>
              <w:jc w:val="center"/>
            </w:pPr>
            <w:r>
              <w:rPr>
                <w:sz w:val="16"/>
              </w:rPr>
              <w:t>1.928</w:t>
            </w:r>
          </w:p>
        </w:tc>
        <w:tc>
          <w:tcPr>
            <w:tcW w:w="3806" w:type="dxa"/>
            <w:vAlign w:val="center"/>
            <w:hideMark/>
          </w:tcPr>
          <w:p w14:paraId="06B41D61" w14:textId="77777777" w:rsidR="00454497" w:rsidRDefault="00454497">
            <w:pPr>
              <w:pStyle w:val="bmdsTblBody"/>
              <w:jc w:val="center"/>
            </w:pPr>
            <w:r>
              <w:rPr>
                <w:sz w:val="16"/>
              </w:rPr>
              <w:t>1.305-4.031</w:t>
            </w:r>
          </w:p>
        </w:tc>
        <w:tc>
          <w:tcPr>
            <w:tcW w:w="3806" w:type="dxa"/>
            <w:vAlign w:val="center"/>
            <w:hideMark/>
          </w:tcPr>
          <w:p w14:paraId="46D7D4D9" w14:textId="77777777" w:rsidR="00454497" w:rsidRDefault="00454497">
            <w:pPr>
              <w:pStyle w:val="bmdsTblBody"/>
              <w:jc w:val="center"/>
            </w:pPr>
            <w:r>
              <w:rPr>
                <w:sz w:val="16"/>
              </w:rPr>
              <w:t>5</w:t>
            </w:r>
          </w:p>
        </w:tc>
        <w:tc>
          <w:tcPr>
            <w:tcW w:w="3806" w:type="dxa"/>
            <w:vAlign w:val="center"/>
            <w:hideMark/>
          </w:tcPr>
          <w:p w14:paraId="610D7507" w14:textId="77777777" w:rsidR="00454497" w:rsidRDefault="00454497">
            <w:pPr>
              <w:pStyle w:val="bmdsTblBody"/>
              <w:jc w:val="center"/>
            </w:pPr>
            <w:r>
              <w:rPr>
                <w:sz w:val="16"/>
              </w:rPr>
              <w:t>1</w:t>
            </w:r>
          </w:p>
        </w:tc>
      </w:tr>
      <w:tr w:rsidR="00454497" w14:paraId="7D45D9DC" w14:textId="77777777" w:rsidTr="00454497">
        <w:tc>
          <w:tcPr>
            <w:tcW w:w="8640" w:type="dxa"/>
            <w:vAlign w:val="center"/>
            <w:hideMark/>
          </w:tcPr>
          <w:p w14:paraId="6EE75921" w14:textId="77777777" w:rsidR="00454497" w:rsidRDefault="00454497">
            <w:pPr>
              <w:pStyle w:val="bmdsTblBody"/>
            </w:pPr>
            <w:r>
              <w:rPr>
                <w:b/>
              </w:rPr>
              <w:t>GO:0010883</w:t>
            </w:r>
          </w:p>
          <w:p w14:paraId="3C534AA3" w14:textId="77777777" w:rsidR="00454497" w:rsidRDefault="00454497">
            <w:pPr>
              <w:pStyle w:val="bmdsTblBody"/>
            </w:pPr>
            <w:r>
              <w:t>regulation of lipid storage</w:t>
            </w:r>
          </w:p>
        </w:tc>
        <w:tc>
          <w:tcPr>
            <w:tcW w:w="8640" w:type="dxa"/>
            <w:vAlign w:val="center"/>
            <w:hideMark/>
          </w:tcPr>
          <w:p w14:paraId="62632E99" w14:textId="77777777" w:rsidR="00454497" w:rsidRDefault="00454497">
            <w:pPr>
              <w:pStyle w:val="bmdsTblBody"/>
              <w:jc w:val="center"/>
            </w:pPr>
            <w:r>
              <w:rPr>
                <w:sz w:val="16"/>
              </w:rPr>
              <w:t>3/22</w:t>
            </w:r>
          </w:p>
        </w:tc>
        <w:tc>
          <w:tcPr>
            <w:tcW w:w="3806" w:type="dxa"/>
            <w:vAlign w:val="center"/>
            <w:hideMark/>
          </w:tcPr>
          <w:p w14:paraId="11FF8631" w14:textId="77777777" w:rsidR="00454497" w:rsidRDefault="00454497">
            <w:pPr>
              <w:pStyle w:val="bmdsTblBody"/>
              <w:jc w:val="center"/>
            </w:pPr>
            <w:r>
              <w:rPr>
                <w:sz w:val="16"/>
              </w:rPr>
              <w:t>14%</w:t>
            </w:r>
          </w:p>
        </w:tc>
        <w:tc>
          <w:tcPr>
            <w:tcW w:w="3806" w:type="dxa"/>
            <w:vAlign w:val="center"/>
            <w:hideMark/>
          </w:tcPr>
          <w:p w14:paraId="12CBBAC7" w14:textId="77777777" w:rsidR="00454497" w:rsidRDefault="00454497">
            <w:pPr>
              <w:pStyle w:val="bmdsTblBody"/>
              <w:jc w:val="center"/>
            </w:pPr>
            <w:proofErr w:type="spellStart"/>
            <w:r>
              <w:rPr>
                <w:sz w:val="16"/>
              </w:rPr>
              <w:t>srebf1</w:t>
            </w:r>
            <w:proofErr w:type="spellEnd"/>
            <w:r>
              <w:rPr>
                <w:sz w:val="16"/>
              </w:rPr>
              <w:t xml:space="preserve">; </w:t>
            </w:r>
            <w:proofErr w:type="spellStart"/>
            <w:r>
              <w:rPr>
                <w:sz w:val="16"/>
              </w:rPr>
              <w:t>nfkbia</w:t>
            </w:r>
            <w:proofErr w:type="spellEnd"/>
            <w:r>
              <w:rPr>
                <w:sz w:val="16"/>
              </w:rPr>
              <w:t xml:space="preserve">; </w:t>
            </w:r>
            <w:proofErr w:type="spellStart"/>
            <w:r>
              <w:rPr>
                <w:sz w:val="16"/>
              </w:rPr>
              <w:t>c3</w:t>
            </w:r>
            <w:proofErr w:type="spellEnd"/>
          </w:p>
        </w:tc>
        <w:tc>
          <w:tcPr>
            <w:tcW w:w="3806" w:type="dxa"/>
            <w:vAlign w:val="center"/>
            <w:hideMark/>
          </w:tcPr>
          <w:p w14:paraId="2CC927E1" w14:textId="77777777" w:rsidR="00454497" w:rsidRDefault="00454497">
            <w:pPr>
              <w:pStyle w:val="bmdsTblBody"/>
              <w:jc w:val="center"/>
            </w:pPr>
            <w:r>
              <w:rPr>
                <w:sz w:val="16"/>
              </w:rPr>
              <w:t>2.189</w:t>
            </w:r>
          </w:p>
        </w:tc>
        <w:tc>
          <w:tcPr>
            <w:tcW w:w="3806" w:type="dxa"/>
            <w:vAlign w:val="center"/>
            <w:hideMark/>
          </w:tcPr>
          <w:p w14:paraId="3C0BB66F" w14:textId="77777777" w:rsidR="00454497" w:rsidRDefault="00454497">
            <w:pPr>
              <w:pStyle w:val="bmdsTblBody"/>
              <w:jc w:val="center"/>
            </w:pPr>
            <w:r>
              <w:rPr>
                <w:sz w:val="16"/>
              </w:rPr>
              <w:t>0.888-5.495</w:t>
            </w:r>
          </w:p>
        </w:tc>
        <w:tc>
          <w:tcPr>
            <w:tcW w:w="3806" w:type="dxa"/>
            <w:vAlign w:val="center"/>
            <w:hideMark/>
          </w:tcPr>
          <w:p w14:paraId="2862960B" w14:textId="77777777" w:rsidR="00454497" w:rsidRDefault="00454497">
            <w:pPr>
              <w:pStyle w:val="bmdsTblBody"/>
              <w:jc w:val="center"/>
            </w:pPr>
            <w:r>
              <w:rPr>
                <w:sz w:val="16"/>
              </w:rPr>
              <w:t>2</w:t>
            </w:r>
          </w:p>
        </w:tc>
        <w:tc>
          <w:tcPr>
            <w:tcW w:w="3806" w:type="dxa"/>
            <w:vAlign w:val="center"/>
            <w:hideMark/>
          </w:tcPr>
          <w:p w14:paraId="6922F60A" w14:textId="77777777" w:rsidR="00454497" w:rsidRDefault="00454497">
            <w:pPr>
              <w:pStyle w:val="bmdsTblBody"/>
              <w:jc w:val="center"/>
            </w:pPr>
            <w:r>
              <w:rPr>
                <w:sz w:val="16"/>
              </w:rPr>
              <w:t>1</w:t>
            </w:r>
          </w:p>
        </w:tc>
      </w:tr>
      <w:tr w:rsidR="00454497" w14:paraId="0A2B0775" w14:textId="77777777" w:rsidTr="00454497">
        <w:tc>
          <w:tcPr>
            <w:tcW w:w="8640" w:type="dxa"/>
            <w:vAlign w:val="center"/>
            <w:hideMark/>
          </w:tcPr>
          <w:p w14:paraId="7BC3D344" w14:textId="77777777" w:rsidR="00454497" w:rsidRDefault="00454497">
            <w:pPr>
              <w:pStyle w:val="bmdsTblBody"/>
            </w:pPr>
            <w:r>
              <w:rPr>
                <w:b/>
              </w:rPr>
              <w:t>GO:0030522</w:t>
            </w:r>
          </w:p>
          <w:p w14:paraId="228CCBC5" w14:textId="77777777" w:rsidR="00454497" w:rsidRDefault="00454497">
            <w:pPr>
              <w:pStyle w:val="bmdsTblBody"/>
            </w:pPr>
            <w:r>
              <w:t>intracellular receptor signaling pathway</w:t>
            </w:r>
          </w:p>
        </w:tc>
        <w:tc>
          <w:tcPr>
            <w:tcW w:w="8640" w:type="dxa"/>
            <w:vAlign w:val="center"/>
            <w:hideMark/>
          </w:tcPr>
          <w:p w14:paraId="0E7205FB" w14:textId="77777777" w:rsidR="00454497" w:rsidRDefault="00454497">
            <w:pPr>
              <w:pStyle w:val="bmdsTblBody"/>
              <w:jc w:val="center"/>
            </w:pPr>
            <w:r>
              <w:rPr>
                <w:sz w:val="16"/>
              </w:rPr>
              <w:t>3/42</w:t>
            </w:r>
          </w:p>
        </w:tc>
        <w:tc>
          <w:tcPr>
            <w:tcW w:w="3806" w:type="dxa"/>
            <w:vAlign w:val="center"/>
            <w:hideMark/>
          </w:tcPr>
          <w:p w14:paraId="475C379D" w14:textId="77777777" w:rsidR="00454497" w:rsidRDefault="00454497">
            <w:pPr>
              <w:pStyle w:val="bmdsTblBody"/>
              <w:jc w:val="center"/>
            </w:pPr>
            <w:r>
              <w:rPr>
                <w:sz w:val="16"/>
              </w:rPr>
              <w:t>7%</w:t>
            </w:r>
          </w:p>
        </w:tc>
        <w:tc>
          <w:tcPr>
            <w:tcW w:w="3806" w:type="dxa"/>
            <w:vAlign w:val="center"/>
            <w:hideMark/>
          </w:tcPr>
          <w:p w14:paraId="37CE5C2D" w14:textId="77777777" w:rsidR="00454497" w:rsidRDefault="00454497">
            <w:pPr>
              <w:pStyle w:val="bmdsTblBody"/>
              <w:jc w:val="center"/>
            </w:pPr>
            <w:proofErr w:type="spellStart"/>
            <w:r>
              <w:rPr>
                <w:sz w:val="16"/>
              </w:rPr>
              <w:t>srebf1</w:t>
            </w:r>
            <w:proofErr w:type="spellEnd"/>
            <w:r>
              <w:rPr>
                <w:sz w:val="16"/>
              </w:rPr>
              <w:t xml:space="preserve">; </w:t>
            </w:r>
            <w:proofErr w:type="spellStart"/>
            <w:r>
              <w:rPr>
                <w:sz w:val="16"/>
              </w:rPr>
              <w:t>nr1d2</w:t>
            </w:r>
            <w:proofErr w:type="spellEnd"/>
            <w:r>
              <w:rPr>
                <w:sz w:val="16"/>
              </w:rPr>
              <w:t xml:space="preserve">; </w:t>
            </w:r>
            <w:proofErr w:type="spellStart"/>
            <w:r>
              <w:rPr>
                <w:sz w:val="16"/>
              </w:rPr>
              <w:t>nfkbia</w:t>
            </w:r>
            <w:proofErr w:type="spellEnd"/>
          </w:p>
        </w:tc>
        <w:tc>
          <w:tcPr>
            <w:tcW w:w="3806" w:type="dxa"/>
            <w:vAlign w:val="center"/>
            <w:hideMark/>
          </w:tcPr>
          <w:p w14:paraId="02B2F189" w14:textId="77777777" w:rsidR="00454497" w:rsidRDefault="00454497">
            <w:pPr>
              <w:pStyle w:val="bmdsTblBody"/>
              <w:jc w:val="center"/>
            </w:pPr>
            <w:r>
              <w:rPr>
                <w:sz w:val="16"/>
              </w:rPr>
              <w:t>2.189</w:t>
            </w:r>
          </w:p>
        </w:tc>
        <w:tc>
          <w:tcPr>
            <w:tcW w:w="3806" w:type="dxa"/>
            <w:vAlign w:val="center"/>
            <w:hideMark/>
          </w:tcPr>
          <w:p w14:paraId="25E8B750" w14:textId="77777777" w:rsidR="00454497" w:rsidRDefault="00454497">
            <w:pPr>
              <w:pStyle w:val="bmdsTblBody"/>
              <w:jc w:val="center"/>
            </w:pPr>
            <w:r>
              <w:rPr>
                <w:sz w:val="16"/>
              </w:rPr>
              <w:t>0.888-5.495</w:t>
            </w:r>
          </w:p>
        </w:tc>
        <w:tc>
          <w:tcPr>
            <w:tcW w:w="3806" w:type="dxa"/>
            <w:vAlign w:val="center"/>
            <w:hideMark/>
          </w:tcPr>
          <w:p w14:paraId="6BCD47C9" w14:textId="77777777" w:rsidR="00454497" w:rsidRDefault="00454497">
            <w:pPr>
              <w:pStyle w:val="bmdsTblBody"/>
              <w:jc w:val="center"/>
            </w:pPr>
            <w:r>
              <w:rPr>
                <w:sz w:val="16"/>
              </w:rPr>
              <w:t>2</w:t>
            </w:r>
          </w:p>
        </w:tc>
        <w:tc>
          <w:tcPr>
            <w:tcW w:w="3806" w:type="dxa"/>
            <w:vAlign w:val="center"/>
            <w:hideMark/>
          </w:tcPr>
          <w:p w14:paraId="3D47E50D" w14:textId="77777777" w:rsidR="00454497" w:rsidRDefault="00454497">
            <w:pPr>
              <w:pStyle w:val="bmdsTblBody"/>
              <w:jc w:val="center"/>
            </w:pPr>
            <w:r>
              <w:rPr>
                <w:sz w:val="16"/>
              </w:rPr>
              <w:t>1</w:t>
            </w:r>
          </w:p>
        </w:tc>
      </w:tr>
      <w:tr w:rsidR="00454497" w14:paraId="0AF1BF95" w14:textId="77777777" w:rsidTr="00454497">
        <w:tc>
          <w:tcPr>
            <w:tcW w:w="8640" w:type="dxa"/>
            <w:vAlign w:val="center"/>
            <w:hideMark/>
          </w:tcPr>
          <w:p w14:paraId="2FC9BDEA" w14:textId="77777777" w:rsidR="00454497" w:rsidRDefault="00454497">
            <w:pPr>
              <w:pStyle w:val="bmdsTblBody"/>
            </w:pPr>
            <w:r>
              <w:rPr>
                <w:b/>
              </w:rPr>
              <w:t>GO:0006721</w:t>
            </w:r>
          </w:p>
          <w:p w14:paraId="69878C80" w14:textId="77777777" w:rsidR="00454497" w:rsidRDefault="00454497">
            <w:pPr>
              <w:pStyle w:val="bmdsTblBody"/>
            </w:pPr>
            <w:r>
              <w:t>terpenoid metabolic process</w:t>
            </w:r>
          </w:p>
        </w:tc>
        <w:tc>
          <w:tcPr>
            <w:tcW w:w="8640" w:type="dxa"/>
            <w:vAlign w:val="center"/>
            <w:hideMark/>
          </w:tcPr>
          <w:p w14:paraId="10260A2E" w14:textId="77777777" w:rsidR="00454497" w:rsidRDefault="00454497">
            <w:pPr>
              <w:pStyle w:val="bmdsTblBody"/>
              <w:jc w:val="center"/>
            </w:pPr>
            <w:r>
              <w:rPr>
                <w:sz w:val="16"/>
              </w:rPr>
              <w:t>3/34</w:t>
            </w:r>
          </w:p>
        </w:tc>
        <w:tc>
          <w:tcPr>
            <w:tcW w:w="3806" w:type="dxa"/>
            <w:vAlign w:val="center"/>
            <w:hideMark/>
          </w:tcPr>
          <w:p w14:paraId="1E614DF8" w14:textId="77777777" w:rsidR="00454497" w:rsidRDefault="00454497">
            <w:pPr>
              <w:pStyle w:val="bmdsTblBody"/>
              <w:jc w:val="center"/>
            </w:pPr>
            <w:r>
              <w:rPr>
                <w:sz w:val="16"/>
              </w:rPr>
              <w:t>9%</w:t>
            </w:r>
          </w:p>
        </w:tc>
        <w:tc>
          <w:tcPr>
            <w:tcW w:w="3806" w:type="dxa"/>
            <w:vAlign w:val="center"/>
            <w:hideMark/>
          </w:tcPr>
          <w:p w14:paraId="15F8F2F8" w14:textId="77777777" w:rsidR="00454497" w:rsidRDefault="00454497">
            <w:pPr>
              <w:pStyle w:val="bmdsTblBody"/>
              <w:jc w:val="center"/>
            </w:pPr>
            <w:proofErr w:type="spellStart"/>
            <w:r>
              <w:rPr>
                <w:sz w:val="16"/>
              </w:rPr>
              <w:t>pecr</w:t>
            </w:r>
            <w:proofErr w:type="spellEnd"/>
            <w:r>
              <w:rPr>
                <w:sz w:val="16"/>
              </w:rPr>
              <w:t xml:space="preserve">; </w:t>
            </w:r>
            <w:proofErr w:type="spellStart"/>
            <w:r>
              <w:rPr>
                <w:sz w:val="16"/>
              </w:rPr>
              <w:t>hmgcs2</w:t>
            </w:r>
            <w:proofErr w:type="spellEnd"/>
            <w:r>
              <w:rPr>
                <w:sz w:val="16"/>
              </w:rPr>
              <w:t xml:space="preserve">; </w:t>
            </w:r>
            <w:proofErr w:type="spellStart"/>
            <w:r>
              <w:rPr>
                <w:sz w:val="16"/>
              </w:rPr>
              <w:t>cyp2e1</w:t>
            </w:r>
            <w:proofErr w:type="spellEnd"/>
          </w:p>
        </w:tc>
        <w:tc>
          <w:tcPr>
            <w:tcW w:w="3806" w:type="dxa"/>
            <w:vAlign w:val="center"/>
            <w:hideMark/>
          </w:tcPr>
          <w:p w14:paraId="0A8DDFB3" w14:textId="77777777" w:rsidR="00454497" w:rsidRDefault="00454497">
            <w:pPr>
              <w:pStyle w:val="bmdsTblBody"/>
              <w:jc w:val="center"/>
            </w:pPr>
            <w:r>
              <w:rPr>
                <w:sz w:val="16"/>
              </w:rPr>
              <w:t>2.994</w:t>
            </w:r>
          </w:p>
        </w:tc>
        <w:tc>
          <w:tcPr>
            <w:tcW w:w="3806" w:type="dxa"/>
            <w:vAlign w:val="center"/>
            <w:hideMark/>
          </w:tcPr>
          <w:p w14:paraId="7FCB9410" w14:textId="77777777" w:rsidR="00454497" w:rsidRDefault="00454497">
            <w:pPr>
              <w:pStyle w:val="bmdsTblBody"/>
              <w:jc w:val="center"/>
            </w:pPr>
            <w:r>
              <w:rPr>
                <w:sz w:val="16"/>
              </w:rPr>
              <w:t>0.682-13.980</w:t>
            </w:r>
          </w:p>
        </w:tc>
        <w:tc>
          <w:tcPr>
            <w:tcW w:w="3806" w:type="dxa"/>
            <w:vAlign w:val="center"/>
            <w:hideMark/>
          </w:tcPr>
          <w:p w14:paraId="3FFC394D" w14:textId="77777777" w:rsidR="00454497" w:rsidRDefault="00454497">
            <w:pPr>
              <w:pStyle w:val="bmdsTblBody"/>
              <w:jc w:val="center"/>
            </w:pPr>
            <w:r>
              <w:rPr>
                <w:sz w:val="16"/>
              </w:rPr>
              <w:t>2</w:t>
            </w:r>
          </w:p>
        </w:tc>
        <w:tc>
          <w:tcPr>
            <w:tcW w:w="3806" w:type="dxa"/>
            <w:vAlign w:val="center"/>
            <w:hideMark/>
          </w:tcPr>
          <w:p w14:paraId="4A2F12D1" w14:textId="77777777" w:rsidR="00454497" w:rsidRDefault="00454497">
            <w:pPr>
              <w:pStyle w:val="bmdsTblBody"/>
              <w:jc w:val="center"/>
            </w:pPr>
            <w:r>
              <w:rPr>
                <w:sz w:val="16"/>
              </w:rPr>
              <w:t>1</w:t>
            </w:r>
          </w:p>
        </w:tc>
      </w:tr>
      <w:tr w:rsidR="00454497" w14:paraId="60F67008" w14:textId="77777777" w:rsidTr="00454497">
        <w:tc>
          <w:tcPr>
            <w:tcW w:w="8640" w:type="dxa"/>
            <w:vAlign w:val="center"/>
            <w:hideMark/>
          </w:tcPr>
          <w:p w14:paraId="774F80EE" w14:textId="77777777" w:rsidR="00454497" w:rsidRDefault="00454497">
            <w:pPr>
              <w:pStyle w:val="bmdsTblBody"/>
            </w:pPr>
            <w:r>
              <w:rPr>
                <w:b/>
              </w:rPr>
              <w:t>GO:0002698</w:t>
            </w:r>
          </w:p>
          <w:p w14:paraId="40122771" w14:textId="77777777" w:rsidR="00454497" w:rsidRDefault="00454497">
            <w:pPr>
              <w:pStyle w:val="bmdsTblBody"/>
            </w:pPr>
            <w:r>
              <w:t>negative regulation of immune effector process</w:t>
            </w:r>
          </w:p>
        </w:tc>
        <w:tc>
          <w:tcPr>
            <w:tcW w:w="8640" w:type="dxa"/>
            <w:vAlign w:val="center"/>
            <w:hideMark/>
          </w:tcPr>
          <w:p w14:paraId="137FF2FE" w14:textId="77777777" w:rsidR="00454497" w:rsidRDefault="00454497">
            <w:pPr>
              <w:pStyle w:val="bmdsTblBody"/>
              <w:jc w:val="center"/>
            </w:pPr>
            <w:r>
              <w:rPr>
                <w:sz w:val="16"/>
              </w:rPr>
              <w:t>4/43</w:t>
            </w:r>
          </w:p>
        </w:tc>
        <w:tc>
          <w:tcPr>
            <w:tcW w:w="3806" w:type="dxa"/>
            <w:vAlign w:val="center"/>
            <w:hideMark/>
          </w:tcPr>
          <w:p w14:paraId="2E99C50E" w14:textId="77777777" w:rsidR="00454497" w:rsidRDefault="00454497">
            <w:pPr>
              <w:pStyle w:val="bmdsTblBody"/>
              <w:jc w:val="center"/>
            </w:pPr>
            <w:r>
              <w:rPr>
                <w:sz w:val="16"/>
              </w:rPr>
              <w:t>9%</w:t>
            </w:r>
          </w:p>
        </w:tc>
        <w:tc>
          <w:tcPr>
            <w:tcW w:w="3806" w:type="dxa"/>
            <w:vAlign w:val="center"/>
            <w:hideMark/>
          </w:tcPr>
          <w:p w14:paraId="5C296833" w14:textId="77777777" w:rsidR="00454497" w:rsidRDefault="00454497">
            <w:pPr>
              <w:pStyle w:val="bmdsTblBody"/>
              <w:jc w:val="center"/>
            </w:pPr>
            <w:proofErr w:type="spellStart"/>
            <w:r>
              <w:rPr>
                <w:sz w:val="16"/>
              </w:rPr>
              <w:t>lgals3</w:t>
            </w:r>
            <w:proofErr w:type="spellEnd"/>
            <w:r>
              <w:rPr>
                <w:sz w:val="16"/>
              </w:rPr>
              <w:t xml:space="preserve">; </w:t>
            </w:r>
            <w:proofErr w:type="spellStart"/>
            <w:r>
              <w:rPr>
                <w:sz w:val="16"/>
              </w:rPr>
              <w:t>grn</w:t>
            </w:r>
            <w:proofErr w:type="spellEnd"/>
            <w:r>
              <w:rPr>
                <w:sz w:val="16"/>
              </w:rPr>
              <w:t xml:space="preserve">; </w:t>
            </w:r>
            <w:proofErr w:type="spellStart"/>
            <w:r>
              <w:rPr>
                <w:sz w:val="16"/>
              </w:rPr>
              <w:t>enpp3</w:t>
            </w:r>
            <w:proofErr w:type="spellEnd"/>
            <w:r>
              <w:rPr>
                <w:sz w:val="16"/>
              </w:rPr>
              <w:t xml:space="preserve">; </w:t>
            </w:r>
            <w:proofErr w:type="spellStart"/>
            <w:r>
              <w:rPr>
                <w:sz w:val="16"/>
              </w:rPr>
              <w:t>tkfc</w:t>
            </w:r>
            <w:proofErr w:type="spellEnd"/>
          </w:p>
        </w:tc>
        <w:tc>
          <w:tcPr>
            <w:tcW w:w="3806" w:type="dxa"/>
            <w:vAlign w:val="center"/>
            <w:hideMark/>
          </w:tcPr>
          <w:p w14:paraId="3B8F5C9F" w14:textId="77777777" w:rsidR="00454497" w:rsidRDefault="00454497">
            <w:pPr>
              <w:pStyle w:val="bmdsTblBody"/>
              <w:jc w:val="center"/>
            </w:pPr>
            <w:r>
              <w:rPr>
                <w:sz w:val="16"/>
              </w:rPr>
              <w:t>3.710</w:t>
            </w:r>
          </w:p>
        </w:tc>
        <w:tc>
          <w:tcPr>
            <w:tcW w:w="3806" w:type="dxa"/>
            <w:vAlign w:val="center"/>
            <w:hideMark/>
          </w:tcPr>
          <w:p w14:paraId="05E10F6A" w14:textId="77777777" w:rsidR="00454497" w:rsidRDefault="00454497">
            <w:pPr>
              <w:pStyle w:val="bmdsTblBody"/>
              <w:jc w:val="center"/>
            </w:pPr>
            <w:r>
              <w:rPr>
                <w:sz w:val="16"/>
              </w:rPr>
              <w:t>1.436-9.709</w:t>
            </w:r>
          </w:p>
        </w:tc>
        <w:tc>
          <w:tcPr>
            <w:tcW w:w="3806" w:type="dxa"/>
            <w:vAlign w:val="center"/>
            <w:hideMark/>
          </w:tcPr>
          <w:p w14:paraId="26190C35" w14:textId="77777777" w:rsidR="00454497" w:rsidRDefault="00454497">
            <w:pPr>
              <w:pStyle w:val="bmdsTblBody"/>
              <w:jc w:val="center"/>
            </w:pPr>
            <w:r>
              <w:rPr>
                <w:sz w:val="16"/>
              </w:rPr>
              <w:t>1</w:t>
            </w:r>
          </w:p>
        </w:tc>
        <w:tc>
          <w:tcPr>
            <w:tcW w:w="3806" w:type="dxa"/>
            <w:vAlign w:val="center"/>
            <w:hideMark/>
          </w:tcPr>
          <w:p w14:paraId="29F617A9" w14:textId="77777777" w:rsidR="00454497" w:rsidRDefault="00454497">
            <w:pPr>
              <w:pStyle w:val="bmdsTblBody"/>
              <w:jc w:val="center"/>
            </w:pPr>
            <w:r>
              <w:rPr>
                <w:sz w:val="16"/>
              </w:rPr>
              <w:t>3</w:t>
            </w:r>
          </w:p>
        </w:tc>
      </w:tr>
      <w:tr w:rsidR="00454497" w14:paraId="76E8D276" w14:textId="77777777" w:rsidTr="00454497">
        <w:tc>
          <w:tcPr>
            <w:tcW w:w="8640" w:type="dxa"/>
            <w:vAlign w:val="center"/>
            <w:hideMark/>
          </w:tcPr>
          <w:p w14:paraId="6934C13D" w14:textId="77777777" w:rsidR="00454497" w:rsidRDefault="00454497">
            <w:pPr>
              <w:pStyle w:val="bmdsTblBody"/>
            </w:pPr>
            <w:r>
              <w:rPr>
                <w:b/>
              </w:rPr>
              <w:t>GO:0009062</w:t>
            </w:r>
          </w:p>
          <w:p w14:paraId="27E6354D" w14:textId="77777777" w:rsidR="00454497" w:rsidRDefault="00454497">
            <w:pPr>
              <w:pStyle w:val="bmdsTblBody"/>
            </w:pPr>
            <w:r>
              <w:t>fatty acid catabolic process</w:t>
            </w:r>
          </w:p>
        </w:tc>
        <w:tc>
          <w:tcPr>
            <w:tcW w:w="8640" w:type="dxa"/>
            <w:vAlign w:val="center"/>
            <w:hideMark/>
          </w:tcPr>
          <w:p w14:paraId="45979347" w14:textId="77777777" w:rsidR="00454497" w:rsidRDefault="00454497">
            <w:pPr>
              <w:pStyle w:val="bmdsTblBody"/>
              <w:jc w:val="center"/>
            </w:pPr>
            <w:r>
              <w:rPr>
                <w:sz w:val="16"/>
              </w:rPr>
              <w:t>12/42</w:t>
            </w:r>
          </w:p>
        </w:tc>
        <w:tc>
          <w:tcPr>
            <w:tcW w:w="3806" w:type="dxa"/>
            <w:vAlign w:val="center"/>
            <w:hideMark/>
          </w:tcPr>
          <w:p w14:paraId="62F9EF7F" w14:textId="77777777" w:rsidR="00454497" w:rsidRDefault="00454497">
            <w:pPr>
              <w:pStyle w:val="bmdsTblBody"/>
              <w:jc w:val="center"/>
            </w:pPr>
            <w:r>
              <w:rPr>
                <w:sz w:val="16"/>
              </w:rPr>
              <w:t>29%</w:t>
            </w:r>
          </w:p>
        </w:tc>
        <w:tc>
          <w:tcPr>
            <w:tcW w:w="3806" w:type="dxa"/>
            <w:vAlign w:val="center"/>
            <w:hideMark/>
          </w:tcPr>
          <w:p w14:paraId="2965B9C6" w14:textId="77777777" w:rsidR="00454497" w:rsidRDefault="00454497">
            <w:pPr>
              <w:pStyle w:val="bmdsTblBody"/>
              <w:jc w:val="center"/>
            </w:pPr>
            <w:proofErr w:type="spellStart"/>
            <w:r>
              <w:rPr>
                <w:sz w:val="16"/>
              </w:rPr>
              <w:t>hadh</w:t>
            </w:r>
            <w:proofErr w:type="spellEnd"/>
            <w:r>
              <w:rPr>
                <w:sz w:val="16"/>
              </w:rPr>
              <w:t xml:space="preserve">; </w:t>
            </w:r>
            <w:proofErr w:type="spellStart"/>
            <w:r>
              <w:rPr>
                <w:sz w:val="16"/>
              </w:rPr>
              <w:t>etfdh</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ech1</w:t>
            </w:r>
            <w:proofErr w:type="spellEnd"/>
            <w:r>
              <w:rPr>
                <w:sz w:val="16"/>
              </w:rPr>
              <w:t xml:space="preserve">; </w:t>
            </w:r>
            <w:proofErr w:type="spellStart"/>
            <w:r>
              <w:rPr>
                <w:sz w:val="16"/>
              </w:rPr>
              <w:t>decr1</w:t>
            </w:r>
            <w:proofErr w:type="spellEnd"/>
            <w:r>
              <w:rPr>
                <w:sz w:val="16"/>
              </w:rPr>
              <w:t xml:space="preserve">; </w:t>
            </w:r>
            <w:proofErr w:type="spellStart"/>
            <w:r>
              <w:rPr>
                <w:sz w:val="16"/>
              </w:rPr>
              <w:t>cpt2</w:t>
            </w:r>
            <w:proofErr w:type="spellEnd"/>
            <w:r>
              <w:rPr>
                <w:sz w:val="16"/>
              </w:rPr>
              <w:t xml:space="preserve">; </w:t>
            </w:r>
            <w:proofErr w:type="spellStart"/>
            <w:r>
              <w:rPr>
                <w:sz w:val="16"/>
              </w:rPr>
              <w:t>adipoq</w:t>
            </w:r>
            <w:proofErr w:type="spellEnd"/>
            <w:r>
              <w:rPr>
                <w:sz w:val="16"/>
              </w:rPr>
              <w:t xml:space="preserve">; </w:t>
            </w:r>
            <w:proofErr w:type="spellStart"/>
            <w:r>
              <w:rPr>
                <w:sz w:val="16"/>
              </w:rPr>
              <w:t>acox1</w:t>
            </w:r>
            <w:proofErr w:type="spellEnd"/>
            <w:r>
              <w:rPr>
                <w:sz w:val="16"/>
              </w:rPr>
              <w:t xml:space="preserve">; </w:t>
            </w:r>
            <w:proofErr w:type="spellStart"/>
            <w:r>
              <w:rPr>
                <w:sz w:val="16"/>
              </w:rPr>
              <w:t>acot2</w:t>
            </w:r>
            <w:proofErr w:type="spellEnd"/>
            <w:r>
              <w:rPr>
                <w:sz w:val="16"/>
              </w:rPr>
              <w:t xml:space="preserve">; </w:t>
            </w:r>
            <w:proofErr w:type="spellStart"/>
            <w:r>
              <w:rPr>
                <w:sz w:val="16"/>
              </w:rPr>
              <w:t>acadm</w:t>
            </w:r>
            <w:proofErr w:type="spellEnd"/>
            <w:r>
              <w:rPr>
                <w:sz w:val="16"/>
              </w:rPr>
              <w:t xml:space="preserve">; </w:t>
            </w:r>
            <w:proofErr w:type="spellStart"/>
            <w:r>
              <w:rPr>
                <w:sz w:val="16"/>
              </w:rPr>
              <w:t>acaa2</w:t>
            </w:r>
            <w:proofErr w:type="spellEnd"/>
          </w:p>
        </w:tc>
        <w:tc>
          <w:tcPr>
            <w:tcW w:w="3806" w:type="dxa"/>
            <w:vAlign w:val="center"/>
            <w:hideMark/>
          </w:tcPr>
          <w:p w14:paraId="3E94A437" w14:textId="77777777" w:rsidR="00454497" w:rsidRDefault="00454497">
            <w:pPr>
              <w:pStyle w:val="bmdsTblBody"/>
              <w:jc w:val="center"/>
            </w:pPr>
            <w:r>
              <w:rPr>
                <w:sz w:val="16"/>
              </w:rPr>
              <w:t>3.895</w:t>
            </w:r>
          </w:p>
        </w:tc>
        <w:tc>
          <w:tcPr>
            <w:tcW w:w="3806" w:type="dxa"/>
            <w:vAlign w:val="center"/>
            <w:hideMark/>
          </w:tcPr>
          <w:p w14:paraId="676CB02A" w14:textId="77777777" w:rsidR="00454497" w:rsidRDefault="00454497">
            <w:pPr>
              <w:pStyle w:val="bmdsTblBody"/>
              <w:jc w:val="center"/>
            </w:pPr>
            <w:r>
              <w:rPr>
                <w:sz w:val="16"/>
              </w:rPr>
              <w:t>1.678-6.474</w:t>
            </w:r>
          </w:p>
        </w:tc>
        <w:tc>
          <w:tcPr>
            <w:tcW w:w="3806" w:type="dxa"/>
            <w:vAlign w:val="center"/>
            <w:hideMark/>
          </w:tcPr>
          <w:p w14:paraId="4FAF2176" w14:textId="77777777" w:rsidR="00454497" w:rsidRDefault="00454497">
            <w:pPr>
              <w:pStyle w:val="bmdsTblBody"/>
              <w:jc w:val="center"/>
            </w:pPr>
            <w:r>
              <w:rPr>
                <w:sz w:val="16"/>
              </w:rPr>
              <w:t>12</w:t>
            </w:r>
          </w:p>
        </w:tc>
        <w:tc>
          <w:tcPr>
            <w:tcW w:w="3806" w:type="dxa"/>
            <w:vAlign w:val="center"/>
            <w:hideMark/>
          </w:tcPr>
          <w:p w14:paraId="0CA37C6B" w14:textId="77777777" w:rsidR="00454497" w:rsidRDefault="00454497">
            <w:pPr>
              <w:pStyle w:val="bmdsTblBody"/>
              <w:jc w:val="center"/>
            </w:pPr>
            <w:r>
              <w:rPr>
                <w:sz w:val="16"/>
              </w:rPr>
              <w:t>0</w:t>
            </w:r>
          </w:p>
        </w:tc>
      </w:tr>
      <w:tr w:rsidR="00454497" w14:paraId="7092C7F7" w14:textId="77777777" w:rsidTr="00454497">
        <w:tc>
          <w:tcPr>
            <w:tcW w:w="8640" w:type="dxa"/>
            <w:tcBorders>
              <w:top w:val="nil"/>
              <w:left w:val="nil"/>
              <w:bottom w:val="single" w:sz="2" w:space="0" w:color="000000"/>
              <w:right w:val="nil"/>
            </w:tcBorders>
            <w:vAlign w:val="center"/>
            <w:hideMark/>
          </w:tcPr>
          <w:p w14:paraId="5CDEDE8B" w14:textId="77777777" w:rsidR="00454497" w:rsidRDefault="00454497">
            <w:pPr>
              <w:pStyle w:val="bmdsTblBody"/>
            </w:pPr>
            <w:r>
              <w:rPr>
                <w:b/>
              </w:rPr>
              <w:t>GO:0000038</w:t>
            </w:r>
          </w:p>
          <w:p w14:paraId="6D0C6711" w14:textId="77777777" w:rsidR="00454497" w:rsidRDefault="00454497">
            <w:pPr>
              <w:pStyle w:val="bmdsTblBody"/>
            </w:pPr>
            <w:r>
              <w:t>very long-chain fatty acid metabolic process</w:t>
            </w:r>
          </w:p>
        </w:tc>
        <w:tc>
          <w:tcPr>
            <w:tcW w:w="8640" w:type="dxa"/>
            <w:tcBorders>
              <w:top w:val="nil"/>
              <w:left w:val="nil"/>
              <w:bottom w:val="single" w:sz="2" w:space="0" w:color="000000"/>
              <w:right w:val="nil"/>
            </w:tcBorders>
            <w:vAlign w:val="center"/>
            <w:hideMark/>
          </w:tcPr>
          <w:p w14:paraId="0FDAD896" w14:textId="77777777" w:rsidR="00454497" w:rsidRDefault="00454497">
            <w:pPr>
              <w:pStyle w:val="bmdsTblBody"/>
              <w:jc w:val="center"/>
            </w:pPr>
            <w:r>
              <w:rPr>
                <w:sz w:val="16"/>
              </w:rPr>
              <w:t>4/12</w:t>
            </w:r>
          </w:p>
        </w:tc>
        <w:tc>
          <w:tcPr>
            <w:tcW w:w="3806" w:type="dxa"/>
            <w:tcBorders>
              <w:top w:val="nil"/>
              <w:left w:val="nil"/>
              <w:bottom w:val="single" w:sz="2" w:space="0" w:color="000000"/>
              <w:right w:val="nil"/>
            </w:tcBorders>
            <w:vAlign w:val="center"/>
            <w:hideMark/>
          </w:tcPr>
          <w:p w14:paraId="59B3AB10" w14:textId="77777777" w:rsidR="00454497" w:rsidRDefault="00454497">
            <w:pPr>
              <w:pStyle w:val="bmdsTblBody"/>
              <w:jc w:val="center"/>
            </w:pPr>
            <w:r>
              <w:rPr>
                <w:sz w:val="16"/>
              </w:rPr>
              <w:t>33%</w:t>
            </w:r>
          </w:p>
        </w:tc>
        <w:tc>
          <w:tcPr>
            <w:tcW w:w="3806" w:type="dxa"/>
            <w:tcBorders>
              <w:top w:val="nil"/>
              <w:left w:val="nil"/>
              <w:bottom w:val="single" w:sz="2" w:space="0" w:color="000000"/>
              <w:right w:val="nil"/>
            </w:tcBorders>
            <w:vAlign w:val="center"/>
            <w:hideMark/>
          </w:tcPr>
          <w:p w14:paraId="5CB663F8" w14:textId="77777777" w:rsidR="00454497" w:rsidRDefault="00454497">
            <w:pPr>
              <w:pStyle w:val="bmdsTblBody"/>
              <w:jc w:val="center"/>
            </w:pPr>
            <w:proofErr w:type="spellStart"/>
            <w:r>
              <w:rPr>
                <w:sz w:val="16"/>
              </w:rPr>
              <w:t>acox1</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w:t>
            </w:r>
            <w:proofErr w:type="spellEnd"/>
          </w:p>
        </w:tc>
        <w:tc>
          <w:tcPr>
            <w:tcW w:w="3806" w:type="dxa"/>
            <w:tcBorders>
              <w:top w:val="nil"/>
              <w:left w:val="nil"/>
              <w:bottom w:val="single" w:sz="2" w:space="0" w:color="000000"/>
              <w:right w:val="nil"/>
            </w:tcBorders>
            <w:vAlign w:val="center"/>
            <w:hideMark/>
          </w:tcPr>
          <w:p w14:paraId="5C261528" w14:textId="77777777" w:rsidR="00454497" w:rsidRDefault="00454497">
            <w:pPr>
              <w:pStyle w:val="bmdsTblBody"/>
              <w:jc w:val="center"/>
            </w:pPr>
            <w:r>
              <w:rPr>
                <w:sz w:val="16"/>
              </w:rPr>
              <w:t>4.235</w:t>
            </w:r>
          </w:p>
        </w:tc>
        <w:tc>
          <w:tcPr>
            <w:tcW w:w="3806" w:type="dxa"/>
            <w:tcBorders>
              <w:top w:val="nil"/>
              <w:left w:val="nil"/>
              <w:bottom w:val="single" w:sz="2" w:space="0" w:color="000000"/>
              <w:right w:val="nil"/>
            </w:tcBorders>
            <w:vAlign w:val="center"/>
            <w:hideMark/>
          </w:tcPr>
          <w:p w14:paraId="3C06873C" w14:textId="77777777" w:rsidR="00454497" w:rsidRDefault="00454497">
            <w:pPr>
              <w:pStyle w:val="bmdsTblBody"/>
              <w:jc w:val="center"/>
            </w:pPr>
            <w:r>
              <w:rPr>
                <w:sz w:val="16"/>
              </w:rPr>
              <w:t>2.759-6.872</w:t>
            </w:r>
          </w:p>
        </w:tc>
        <w:tc>
          <w:tcPr>
            <w:tcW w:w="3806" w:type="dxa"/>
            <w:tcBorders>
              <w:top w:val="nil"/>
              <w:left w:val="nil"/>
              <w:bottom w:val="single" w:sz="2" w:space="0" w:color="000000"/>
              <w:right w:val="nil"/>
            </w:tcBorders>
            <w:vAlign w:val="center"/>
            <w:hideMark/>
          </w:tcPr>
          <w:p w14:paraId="617ECB42" w14:textId="77777777" w:rsidR="00454497" w:rsidRDefault="00454497">
            <w:pPr>
              <w:pStyle w:val="bmdsTblBody"/>
              <w:jc w:val="center"/>
            </w:pPr>
            <w:r>
              <w:rPr>
                <w:sz w:val="16"/>
              </w:rPr>
              <w:t>4</w:t>
            </w:r>
          </w:p>
        </w:tc>
        <w:tc>
          <w:tcPr>
            <w:tcW w:w="3806" w:type="dxa"/>
            <w:tcBorders>
              <w:top w:val="nil"/>
              <w:left w:val="nil"/>
              <w:bottom w:val="single" w:sz="2" w:space="0" w:color="000000"/>
              <w:right w:val="nil"/>
            </w:tcBorders>
            <w:vAlign w:val="center"/>
            <w:hideMark/>
          </w:tcPr>
          <w:p w14:paraId="5848813C" w14:textId="77777777" w:rsidR="00454497" w:rsidRDefault="00454497">
            <w:pPr>
              <w:pStyle w:val="bmdsTblBody"/>
              <w:jc w:val="center"/>
            </w:pPr>
            <w:r>
              <w:rPr>
                <w:sz w:val="16"/>
              </w:rPr>
              <w:t>0</w:t>
            </w:r>
          </w:p>
        </w:tc>
      </w:tr>
    </w:tbl>
    <w:p w14:paraId="4A0E4185" w14:textId="77777777" w:rsidR="00454497" w:rsidRDefault="00454497" w:rsidP="00454497">
      <w:pPr>
        <w:pStyle w:val="bmdsTblFootnote"/>
      </w:pPr>
      <w:r>
        <w:t>Official gene symbols from the Rat Genome Database are shown in the “Active Genes” column. Definitions of Gene Ontology terms were provided by the Gene Ontology Resource (http://geneontology.org/).</w:t>
      </w:r>
    </w:p>
    <w:p w14:paraId="1FF46FA6" w14:textId="77777777" w:rsidR="00454497" w:rsidRDefault="00454497" w:rsidP="00454497">
      <w:pPr>
        <w:pStyle w:val="bmdsTblFootnote"/>
      </w:pPr>
      <w:r>
        <w:t>&lt;0.050 = A best-fit model as identified calculated a BMD that was less than 1/3 of the lowest tested dose in this study.</w:t>
      </w:r>
    </w:p>
    <w:p w14:paraId="7F6BEF18" w14:textId="77777777" w:rsidR="00454497" w:rsidRDefault="00454497" w:rsidP="00454497">
      <w:pPr>
        <w:pStyle w:val="bmdsTblFootnote"/>
      </w:pPr>
      <w:r>
        <w:lastRenderedPageBreak/>
        <w:t>NR = The BMD</w:t>
      </w:r>
      <w:r>
        <w:rPr>
          <w:vertAlign w:val="subscript"/>
        </w:rPr>
        <w:t>L</w:t>
      </w:r>
      <w:r>
        <w:t>-BMD</w:t>
      </w:r>
      <w:r>
        <w:rPr>
          <w:vertAlign w:val="subscript"/>
        </w:rPr>
        <w:t>U</w:t>
      </w:r>
      <w:r>
        <w:t xml:space="preserve"> range is not reportable because the BMD median is below the lower limit of extrapolation (less than 1/3 of the lowest tested dose in this study).</w:t>
      </w:r>
    </w:p>
    <w:p w14:paraId="6AC069F8" w14:textId="07AF2B5D" w:rsidR="00454497" w:rsidRDefault="00454497" w:rsidP="00454497">
      <w:pPr>
        <w:pStyle w:val="bmdsTblFootnote"/>
      </w:pPr>
      <w:r>
        <w:rPr>
          <w:b/>
        </w:rPr>
        <w:t xml:space="preserve">GO process description version: </w:t>
      </w:r>
      <w:r w:rsidR="002C7721" w:rsidRPr="002C7721">
        <w:rPr>
          <w:bCs/>
        </w:rPr>
        <w:t xml:space="preserve">https://cebs.niehs.nih.gov/cebs/study/002-00600-0002-000-0 </w:t>
      </w:r>
      <w:proofErr w:type="spellStart"/>
      <w:r w:rsidR="00B65695">
        <w:rPr>
          <w:bCs/>
        </w:rPr>
        <w:t>V04132020</w:t>
      </w:r>
      <w:proofErr w:type="spellEnd"/>
    </w:p>
    <w:p w14:paraId="72AE51D7" w14:textId="77777777" w:rsidR="00454497" w:rsidRDefault="00454497" w:rsidP="00454497">
      <w:pPr>
        <w:pStyle w:val="bmdsTblFootnote"/>
      </w:pPr>
      <w:r>
        <w:rPr>
          <w:b/>
        </w:rPr>
        <w:t>GO:0048143 astrocyte activation:</w:t>
      </w:r>
      <w:r>
        <w:t xml:space="preserve"> A change in morphology and behavior of an astrocyte resulting from exposure to a cytokine, chemokine, cellular ligand, or soluble factor.</w:t>
      </w:r>
    </w:p>
    <w:p w14:paraId="2486A3E3" w14:textId="77777777" w:rsidR="00454497" w:rsidRDefault="00454497" w:rsidP="00454497">
      <w:pPr>
        <w:pStyle w:val="bmdsTblFootnote"/>
      </w:pPr>
      <w:r>
        <w:rPr>
          <w:b/>
        </w:rPr>
        <w:t>GO:0002832 negative regulation of response to biotic stimulus:</w:t>
      </w:r>
      <w:r>
        <w:t xml:space="preserve"> Any process that stops, prevents, or reduces the frequency, rate, or extent of a response to biotic stimulus.</w:t>
      </w:r>
    </w:p>
    <w:p w14:paraId="5C49FBD4" w14:textId="77777777" w:rsidR="00454497" w:rsidRDefault="00454497" w:rsidP="00454497">
      <w:pPr>
        <w:pStyle w:val="bmdsTblFootnote"/>
      </w:pPr>
      <w:r>
        <w:rPr>
          <w:b/>
        </w:rPr>
        <w:t>GO:0006084 acetyl-CoA metabolic process:</w:t>
      </w:r>
      <w:r>
        <w:t xml:space="preserve"> The chemical reactions and pathways involving acetyl-CoA, a derivative of coenzyme A in which the sulfhydryl group is acetylated; it is a metabolite derived from several pathways (e.g. glycolysis, fatty acid oxidation, amino-acid catabolism) and is further metabolized by the tricarboxylic acid cycle. It is a key intermediate in lipid and terpenoid biosynthesis.</w:t>
      </w:r>
    </w:p>
    <w:p w14:paraId="1D4ECEFB" w14:textId="77777777" w:rsidR="00454497" w:rsidRDefault="00454497" w:rsidP="00454497">
      <w:pPr>
        <w:pStyle w:val="bmdsTblFootnote"/>
      </w:pPr>
      <w:r>
        <w:rPr>
          <w:b/>
        </w:rPr>
        <w:t>GO:0006637 acyl-CoA metabolic process:</w:t>
      </w:r>
      <w:r>
        <w:t xml:space="preserve"> The chemical reactions and pathways involving acyl-CoA, any derivative of coenzyme A in which the sulfhydryl group is in </w:t>
      </w:r>
      <w:proofErr w:type="spellStart"/>
      <w:r>
        <w:t>thiolester</w:t>
      </w:r>
      <w:proofErr w:type="spellEnd"/>
      <w:r>
        <w:t xml:space="preserve"> linkage with an acyl group.</w:t>
      </w:r>
    </w:p>
    <w:p w14:paraId="73673A4A" w14:textId="77777777" w:rsidR="00454497" w:rsidRDefault="00454497" w:rsidP="00454497">
      <w:pPr>
        <w:pStyle w:val="bmdsTblFootnote"/>
      </w:pPr>
      <w:r>
        <w:rPr>
          <w:b/>
        </w:rPr>
        <w:t>GO:0010883 regulation of lipid storage:</w:t>
      </w:r>
      <w:r>
        <w:t xml:space="preserve"> Any process that modulates the rate, </w:t>
      </w:r>
      <w:proofErr w:type="gramStart"/>
      <w:r>
        <w:t>frequency</w:t>
      </w:r>
      <w:proofErr w:type="gramEnd"/>
      <w:r>
        <w:t xml:space="preserve"> or extent of lipid storage. Lipid storage is the accumulation and maintenance in cells or tissues of lipids, compounds soluble in organic solvents but insoluble or sparingly soluble in aqueous solvents. Lipid reserves can be accumulated during early developmental stages for mobilization and utilization at later stages of development.</w:t>
      </w:r>
    </w:p>
    <w:p w14:paraId="5A34112F" w14:textId="77777777" w:rsidR="00454497" w:rsidRDefault="00454497" w:rsidP="00454497">
      <w:pPr>
        <w:pStyle w:val="bmdsTblFootnote"/>
      </w:pPr>
      <w:r>
        <w:rPr>
          <w:b/>
        </w:rPr>
        <w:t>GO:0030522 intracellular receptor signaling pathway:</w:t>
      </w:r>
      <w:r>
        <w:t xml:space="preserve"> Any series of molecular signals initiated by a ligand binding to </w:t>
      </w:r>
      <w:proofErr w:type="gramStart"/>
      <w:r>
        <w:t>an</w:t>
      </w:r>
      <w:proofErr w:type="gramEnd"/>
      <w:r>
        <w:t xml:space="preserve"> receptor located within a cell.</w:t>
      </w:r>
    </w:p>
    <w:p w14:paraId="1A840BEC" w14:textId="77777777" w:rsidR="00454497" w:rsidRDefault="00454497" w:rsidP="00454497">
      <w:pPr>
        <w:pStyle w:val="bmdsTblFootnote"/>
      </w:pPr>
      <w:r>
        <w:rPr>
          <w:b/>
        </w:rPr>
        <w:t>GO:0006721 terpenoid metabolic process:</w:t>
      </w:r>
      <w:r>
        <w:t xml:space="preserve"> The chemical reactions and pathways involving terpenoids, any member of a class of compounds characterized by an isoprenoid chemical structure and including derivatives with various functional groups.</w:t>
      </w:r>
    </w:p>
    <w:p w14:paraId="56CA1A06" w14:textId="77777777" w:rsidR="00454497" w:rsidRDefault="00454497" w:rsidP="00454497">
      <w:pPr>
        <w:pStyle w:val="bmdsTblFootnote"/>
      </w:pPr>
      <w:r>
        <w:rPr>
          <w:b/>
        </w:rPr>
        <w:t>GO:0002698 negative regulation of immune effector process:</w:t>
      </w:r>
      <w:r>
        <w:t xml:space="preserve"> Any process that stops, prevents, or reduces the frequency, rate, or extent of an immune effector process.</w:t>
      </w:r>
    </w:p>
    <w:p w14:paraId="22554859" w14:textId="77777777" w:rsidR="00454497" w:rsidRDefault="00454497" w:rsidP="00454497">
      <w:pPr>
        <w:pStyle w:val="bmdsTblFootnote"/>
      </w:pPr>
      <w:r>
        <w:rPr>
          <w:b/>
        </w:rPr>
        <w:t>GO:0009062 fatty acid catabolic process:</w:t>
      </w:r>
      <w:r>
        <w:t xml:space="preserve"> The chemical reactions and pathways resulting in the breakdown of a fatty acid, any of the aliphatic monocarboxylic acids that can be liberated by hydrolysis from naturally occurring fats and oils. Fatty acids are predominantly straight-chain acids of 4 to 24 carbon atoms, which may be saturated or unsaturated; branched fatty acids and hydroxy fatty acids also occur, and very long chain acids of over 30 carbons are found in waxes.</w:t>
      </w:r>
    </w:p>
    <w:p w14:paraId="3CC554F3" w14:textId="77777777" w:rsidR="00454497" w:rsidRDefault="00454497" w:rsidP="00454497">
      <w:pPr>
        <w:pStyle w:val="bmdsTblFootnote"/>
      </w:pPr>
      <w:r>
        <w:rPr>
          <w:b/>
        </w:rPr>
        <w:t>GO:0000038 very long-chain fatty acid metabolic process:</w:t>
      </w:r>
      <w:r>
        <w:t xml:space="preserve"> The chemical reactions and pathways involving a fatty acid which has a chain length greater than </w:t>
      </w:r>
      <w:proofErr w:type="spellStart"/>
      <w:r>
        <w:t>C22</w:t>
      </w:r>
      <w:proofErr w:type="spellEnd"/>
      <w:r>
        <w:t>.</w:t>
      </w:r>
    </w:p>
    <w:p w14:paraId="7958C737" w14:textId="77777777" w:rsidR="00454497" w:rsidRDefault="00454497" w:rsidP="00454497">
      <w:pPr>
        <w:rPr>
          <w:rFonts w:eastAsiaTheme="majorEastAsia" w:cstheme="majorBidi"/>
          <w:b/>
          <w:color w:val="000000" w:themeColor="text1"/>
        </w:rPr>
      </w:pPr>
      <w:r>
        <w:br w:type="page"/>
      </w:r>
    </w:p>
    <w:p w14:paraId="5DDF7A1F" w14:textId="77777777" w:rsidR="00454497" w:rsidRDefault="00454497" w:rsidP="00454497">
      <w:pPr>
        <w:pStyle w:val="Heading3"/>
      </w:pPr>
      <w:r>
        <w:lastRenderedPageBreak/>
        <w:t>Female Kidney Top 10 GO Biological Process Gene Sets Ranked by Potency of Perturbation (Sorted by BMD Median)</w:t>
      </w:r>
    </w:p>
    <w:tbl>
      <w:tblPr>
        <w:tblW w:w="0" w:type="auto"/>
        <w:tblLook w:val="04A0" w:firstRow="1" w:lastRow="0" w:firstColumn="1" w:lastColumn="0" w:noHBand="0" w:noVBand="1"/>
      </w:tblPr>
      <w:tblGrid>
        <w:gridCol w:w="1506"/>
        <w:gridCol w:w="1652"/>
        <w:gridCol w:w="1036"/>
        <w:gridCol w:w="854"/>
        <w:gridCol w:w="1200"/>
        <w:gridCol w:w="1060"/>
        <w:gridCol w:w="1026"/>
        <w:gridCol w:w="1026"/>
      </w:tblGrid>
      <w:tr w:rsidR="00454497" w14:paraId="062378AB" w14:textId="77777777" w:rsidTr="00454497">
        <w:trPr>
          <w:tblHeader/>
        </w:trPr>
        <w:tc>
          <w:tcPr>
            <w:tcW w:w="8640" w:type="dxa"/>
            <w:tcBorders>
              <w:top w:val="single" w:sz="2" w:space="0" w:color="000000"/>
              <w:left w:val="nil"/>
              <w:bottom w:val="single" w:sz="2" w:space="0" w:color="000000"/>
              <w:right w:val="nil"/>
            </w:tcBorders>
            <w:vAlign w:val="center"/>
            <w:hideMark/>
          </w:tcPr>
          <w:p w14:paraId="615CDBE4" w14:textId="77777777" w:rsidR="00454497" w:rsidRDefault="00454497">
            <w:pPr>
              <w:pStyle w:val="bmdsTblBody"/>
            </w:pPr>
            <w:r>
              <w:rPr>
                <w:b/>
              </w:rPr>
              <w:t>Category Name</w:t>
            </w:r>
          </w:p>
        </w:tc>
        <w:tc>
          <w:tcPr>
            <w:tcW w:w="8640" w:type="dxa"/>
            <w:tcBorders>
              <w:top w:val="single" w:sz="2" w:space="0" w:color="000000"/>
              <w:left w:val="nil"/>
              <w:bottom w:val="single" w:sz="2" w:space="0" w:color="000000"/>
              <w:right w:val="nil"/>
            </w:tcBorders>
            <w:vAlign w:val="center"/>
            <w:hideMark/>
          </w:tcPr>
          <w:p w14:paraId="426C917F" w14:textId="77777777" w:rsidR="00454497" w:rsidRDefault="00454497">
            <w:pPr>
              <w:pStyle w:val="bmdsTblHeader"/>
              <w:jc w:val="center"/>
            </w:pPr>
            <w:r>
              <w:t>Input Genes/Platform Genes in Gene Set</w:t>
            </w:r>
          </w:p>
        </w:tc>
        <w:tc>
          <w:tcPr>
            <w:tcW w:w="3806" w:type="dxa"/>
            <w:tcBorders>
              <w:top w:val="single" w:sz="2" w:space="0" w:color="000000"/>
              <w:left w:val="nil"/>
              <w:bottom w:val="single" w:sz="2" w:space="0" w:color="000000"/>
              <w:right w:val="nil"/>
            </w:tcBorders>
            <w:vAlign w:val="center"/>
            <w:hideMark/>
          </w:tcPr>
          <w:p w14:paraId="5A167C8B" w14:textId="77777777" w:rsidR="00454497" w:rsidRDefault="00454497">
            <w:pPr>
              <w:pStyle w:val="bmdsTblHeader"/>
              <w:jc w:val="center"/>
            </w:pPr>
            <w:r>
              <w:t>% Gene Set Coverage</w:t>
            </w:r>
          </w:p>
        </w:tc>
        <w:tc>
          <w:tcPr>
            <w:tcW w:w="3806" w:type="dxa"/>
            <w:tcBorders>
              <w:top w:val="single" w:sz="2" w:space="0" w:color="000000"/>
              <w:left w:val="nil"/>
              <w:bottom w:val="single" w:sz="2" w:space="0" w:color="000000"/>
              <w:right w:val="nil"/>
            </w:tcBorders>
            <w:vAlign w:val="center"/>
            <w:hideMark/>
          </w:tcPr>
          <w:p w14:paraId="2BB4BE4F" w14:textId="77777777" w:rsidR="00454497" w:rsidRDefault="00454497">
            <w:pPr>
              <w:pStyle w:val="bmdsTblHeader"/>
              <w:jc w:val="center"/>
            </w:pPr>
            <w:r>
              <w:t>Active Genes</w:t>
            </w:r>
          </w:p>
        </w:tc>
        <w:tc>
          <w:tcPr>
            <w:tcW w:w="3806" w:type="dxa"/>
            <w:tcBorders>
              <w:top w:val="single" w:sz="2" w:space="0" w:color="000000"/>
              <w:left w:val="nil"/>
              <w:bottom w:val="single" w:sz="2" w:space="0" w:color="000000"/>
              <w:right w:val="nil"/>
            </w:tcBorders>
            <w:vAlign w:val="center"/>
            <w:hideMark/>
          </w:tcPr>
          <w:p w14:paraId="4FF5A00F" w14:textId="77777777" w:rsidR="00454497" w:rsidRDefault="00454497">
            <w:pPr>
              <w:pStyle w:val="bmdsTblHeader"/>
              <w:jc w:val="center"/>
            </w:pPr>
            <w:proofErr w:type="spellStart"/>
            <w:r>
              <w:t>BMD</w:t>
            </w:r>
            <w:r>
              <w:rPr>
                <w:vertAlign w:val="subscript"/>
              </w:rPr>
              <w:t>1std</w:t>
            </w:r>
            <w:proofErr w:type="spellEnd"/>
            <w:r>
              <w:t xml:space="preserve"> Median of Gene Set Transcripts (mg/kg)</w:t>
            </w:r>
          </w:p>
        </w:tc>
        <w:tc>
          <w:tcPr>
            <w:tcW w:w="3806" w:type="dxa"/>
            <w:tcBorders>
              <w:top w:val="single" w:sz="2" w:space="0" w:color="000000"/>
              <w:left w:val="nil"/>
              <w:bottom w:val="single" w:sz="2" w:space="0" w:color="000000"/>
              <w:right w:val="nil"/>
            </w:tcBorders>
            <w:vAlign w:val="center"/>
            <w:hideMark/>
          </w:tcPr>
          <w:p w14:paraId="1D0A449B" w14:textId="77777777" w:rsidR="00454497" w:rsidRDefault="00454497">
            <w:pPr>
              <w:pStyle w:val="bmdsTblHeader"/>
              <w:jc w:val="center"/>
            </w:pPr>
            <w:r>
              <w:t xml:space="preserve">Median </w:t>
            </w:r>
            <w:proofErr w:type="spellStart"/>
            <w:r>
              <w:t>BMD</w:t>
            </w:r>
            <w:r>
              <w:rPr>
                <w:vertAlign w:val="subscript"/>
              </w:rPr>
              <w:t>L</w:t>
            </w:r>
            <w:r>
              <w:rPr>
                <w:sz w:val="16"/>
                <w:vertAlign w:val="subscript"/>
              </w:rPr>
              <w:t>1Std</w:t>
            </w:r>
            <w:r>
              <w:t>-BMD</w:t>
            </w:r>
            <w:r>
              <w:rPr>
                <w:vertAlign w:val="subscript"/>
              </w:rPr>
              <w:t>U</w:t>
            </w:r>
            <w:r>
              <w:rPr>
                <w:sz w:val="16"/>
                <w:vertAlign w:val="subscript"/>
              </w:rPr>
              <w:t>1Std</w:t>
            </w:r>
            <w:proofErr w:type="spellEnd"/>
            <w:r>
              <w:t xml:space="preserve"> (mg/kg)</w:t>
            </w:r>
          </w:p>
        </w:tc>
        <w:tc>
          <w:tcPr>
            <w:tcW w:w="3806" w:type="dxa"/>
            <w:tcBorders>
              <w:top w:val="single" w:sz="2" w:space="0" w:color="000000"/>
              <w:left w:val="nil"/>
              <w:bottom w:val="single" w:sz="2" w:space="0" w:color="000000"/>
              <w:right w:val="nil"/>
            </w:tcBorders>
            <w:vAlign w:val="center"/>
            <w:hideMark/>
          </w:tcPr>
          <w:p w14:paraId="2DF6AA07" w14:textId="77777777" w:rsidR="00454497" w:rsidRDefault="00454497">
            <w:pPr>
              <w:pStyle w:val="bmdsTblHeader"/>
              <w:jc w:val="center"/>
            </w:pPr>
            <w:r>
              <w:t>Genes with Changed Direction Up</w:t>
            </w:r>
          </w:p>
        </w:tc>
        <w:tc>
          <w:tcPr>
            <w:tcW w:w="3806" w:type="dxa"/>
            <w:tcBorders>
              <w:top w:val="single" w:sz="2" w:space="0" w:color="000000"/>
              <w:left w:val="nil"/>
              <w:bottom w:val="single" w:sz="2" w:space="0" w:color="000000"/>
              <w:right w:val="nil"/>
            </w:tcBorders>
            <w:vAlign w:val="center"/>
            <w:hideMark/>
          </w:tcPr>
          <w:p w14:paraId="6AE59F77" w14:textId="77777777" w:rsidR="00454497" w:rsidRDefault="00454497">
            <w:pPr>
              <w:pStyle w:val="bmdsTblHeader"/>
              <w:jc w:val="center"/>
            </w:pPr>
            <w:r>
              <w:t>Genes with Changed Direction Down</w:t>
            </w:r>
          </w:p>
        </w:tc>
      </w:tr>
      <w:tr w:rsidR="00454497" w14:paraId="3CA68F3C" w14:textId="77777777" w:rsidTr="00454497">
        <w:tc>
          <w:tcPr>
            <w:tcW w:w="8640" w:type="dxa"/>
            <w:vAlign w:val="center"/>
            <w:hideMark/>
          </w:tcPr>
          <w:p w14:paraId="19D8E2E8" w14:textId="77777777" w:rsidR="00454497" w:rsidRDefault="00454497">
            <w:pPr>
              <w:pStyle w:val="bmdsTblBody"/>
            </w:pPr>
            <w:r>
              <w:rPr>
                <w:b/>
              </w:rPr>
              <w:t>GO:0006635</w:t>
            </w:r>
          </w:p>
          <w:p w14:paraId="3085AD42" w14:textId="77777777" w:rsidR="00454497" w:rsidRDefault="00454497">
            <w:pPr>
              <w:pStyle w:val="bmdsTblBody"/>
            </w:pPr>
            <w:r>
              <w:t>fatty acid beta-oxidation</w:t>
            </w:r>
          </w:p>
        </w:tc>
        <w:tc>
          <w:tcPr>
            <w:tcW w:w="8640" w:type="dxa"/>
            <w:vAlign w:val="center"/>
            <w:hideMark/>
          </w:tcPr>
          <w:p w14:paraId="135481B0" w14:textId="77777777" w:rsidR="00454497" w:rsidRDefault="00454497">
            <w:pPr>
              <w:pStyle w:val="bmdsTblBody"/>
              <w:jc w:val="center"/>
            </w:pPr>
            <w:r>
              <w:rPr>
                <w:sz w:val="16"/>
              </w:rPr>
              <w:t>8/33</w:t>
            </w:r>
          </w:p>
        </w:tc>
        <w:tc>
          <w:tcPr>
            <w:tcW w:w="3806" w:type="dxa"/>
            <w:vAlign w:val="center"/>
            <w:hideMark/>
          </w:tcPr>
          <w:p w14:paraId="2C000612" w14:textId="77777777" w:rsidR="00454497" w:rsidRDefault="00454497">
            <w:pPr>
              <w:pStyle w:val="bmdsTblBody"/>
              <w:jc w:val="center"/>
            </w:pPr>
            <w:r>
              <w:rPr>
                <w:sz w:val="16"/>
              </w:rPr>
              <w:t>24%</w:t>
            </w:r>
          </w:p>
        </w:tc>
        <w:tc>
          <w:tcPr>
            <w:tcW w:w="3806" w:type="dxa"/>
            <w:vAlign w:val="center"/>
            <w:hideMark/>
          </w:tcPr>
          <w:p w14:paraId="17F59ECF" w14:textId="77777777" w:rsidR="00454497" w:rsidRDefault="00454497">
            <w:pPr>
              <w:pStyle w:val="bmdsTblBody"/>
              <w:jc w:val="center"/>
            </w:pPr>
            <w:proofErr w:type="spellStart"/>
            <w:r>
              <w:rPr>
                <w:sz w:val="16"/>
              </w:rPr>
              <w:t>ppard</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acadm</w:t>
            </w:r>
            <w:proofErr w:type="spellEnd"/>
            <w:r>
              <w:rPr>
                <w:sz w:val="16"/>
              </w:rPr>
              <w:t xml:space="preserve">; </w:t>
            </w:r>
            <w:proofErr w:type="spellStart"/>
            <w:r>
              <w:rPr>
                <w:sz w:val="16"/>
              </w:rPr>
              <w:t>acadl</w:t>
            </w:r>
            <w:proofErr w:type="spellEnd"/>
            <w:r>
              <w:rPr>
                <w:sz w:val="16"/>
              </w:rPr>
              <w:t xml:space="preserve">; </w:t>
            </w:r>
            <w:proofErr w:type="spellStart"/>
            <w:r>
              <w:rPr>
                <w:sz w:val="16"/>
              </w:rPr>
              <w:t>acaa2</w:t>
            </w:r>
            <w:proofErr w:type="spellEnd"/>
          </w:p>
        </w:tc>
        <w:tc>
          <w:tcPr>
            <w:tcW w:w="3806" w:type="dxa"/>
            <w:vAlign w:val="center"/>
            <w:hideMark/>
          </w:tcPr>
          <w:p w14:paraId="44DA1C81" w14:textId="77777777" w:rsidR="00454497" w:rsidRDefault="00454497">
            <w:pPr>
              <w:pStyle w:val="bmdsTblBody"/>
              <w:jc w:val="center"/>
            </w:pPr>
            <w:r>
              <w:rPr>
                <w:sz w:val="16"/>
              </w:rPr>
              <w:t>21.079</w:t>
            </w:r>
          </w:p>
        </w:tc>
        <w:tc>
          <w:tcPr>
            <w:tcW w:w="3806" w:type="dxa"/>
            <w:vAlign w:val="center"/>
            <w:hideMark/>
          </w:tcPr>
          <w:p w14:paraId="7E844844" w14:textId="77777777" w:rsidR="00454497" w:rsidRDefault="00454497">
            <w:pPr>
              <w:pStyle w:val="bmdsTblBody"/>
              <w:jc w:val="center"/>
            </w:pPr>
            <w:r>
              <w:rPr>
                <w:sz w:val="16"/>
              </w:rPr>
              <w:t>13.312-34.031</w:t>
            </w:r>
          </w:p>
        </w:tc>
        <w:tc>
          <w:tcPr>
            <w:tcW w:w="3806" w:type="dxa"/>
            <w:vAlign w:val="center"/>
            <w:hideMark/>
          </w:tcPr>
          <w:p w14:paraId="33D55CE1" w14:textId="77777777" w:rsidR="00454497" w:rsidRDefault="00454497">
            <w:pPr>
              <w:pStyle w:val="bmdsTblBody"/>
              <w:jc w:val="center"/>
            </w:pPr>
            <w:r>
              <w:rPr>
                <w:sz w:val="16"/>
              </w:rPr>
              <w:t>7</w:t>
            </w:r>
          </w:p>
        </w:tc>
        <w:tc>
          <w:tcPr>
            <w:tcW w:w="3806" w:type="dxa"/>
            <w:vAlign w:val="center"/>
            <w:hideMark/>
          </w:tcPr>
          <w:p w14:paraId="1B58E71A" w14:textId="77777777" w:rsidR="00454497" w:rsidRDefault="00454497">
            <w:pPr>
              <w:pStyle w:val="bmdsTblBody"/>
              <w:jc w:val="center"/>
            </w:pPr>
            <w:r>
              <w:rPr>
                <w:sz w:val="16"/>
              </w:rPr>
              <w:t>1</w:t>
            </w:r>
          </w:p>
        </w:tc>
      </w:tr>
      <w:tr w:rsidR="00454497" w14:paraId="6EA6AAB6" w14:textId="77777777" w:rsidTr="00454497">
        <w:tc>
          <w:tcPr>
            <w:tcW w:w="8640" w:type="dxa"/>
            <w:vAlign w:val="center"/>
            <w:hideMark/>
          </w:tcPr>
          <w:p w14:paraId="5CD1D2E0" w14:textId="77777777" w:rsidR="00454497" w:rsidRDefault="00454497">
            <w:pPr>
              <w:pStyle w:val="bmdsTblBody"/>
            </w:pPr>
            <w:r>
              <w:rPr>
                <w:b/>
              </w:rPr>
              <w:t>GO:0019395</w:t>
            </w:r>
          </w:p>
          <w:p w14:paraId="7893D2A8" w14:textId="77777777" w:rsidR="00454497" w:rsidRDefault="00454497">
            <w:pPr>
              <w:pStyle w:val="bmdsTblBody"/>
            </w:pPr>
            <w:r>
              <w:t>fatty acid oxidation</w:t>
            </w:r>
          </w:p>
        </w:tc>
        <w:tc>
          <w:tcPr>
            <w:tcW w:w="8640" w:type="dxa"/>
            <w:vAlign w:val="center"/>
            <w:hideMark/>
          </w:tcPr>
          <w:p w14:paraId="5A057DD3" w14:textId="77777777" w:rsidR="00454497" w:rsidRDefault="00454497">
            <w:pPr>
              <w:pStyle w:val="bmdsTblBody"/>
              <w:jc w:val="center"/>
            </w:pPr>
            <w:r>
              <w:rPr>
                <w:sz w:val="16"/>
              </w:rPr>
              <w:t>10/43</w:t>
            </w:r>
          </w:p>
        </w:tc>
        <w:tc>
          <w:tcPr>
            <w:tcW w:w="3806" w:type="dxa"/>
            <w:vAlign w:val="center"/>
            <w:hideMark/>
          </w:tcPr>
          <w:p w14:paraId="1FB8FF2A" w14:textId="77777777" w:rsidR="00454497" w:rsidRDefault="00454497">
            <w:pPr>
              <w:pStyle w:val="bmdsTblBody"/>
              <w:jc w:val="center"/>
            </w:pPr>
            <w:r>
              <w:rPr>
                <w:sz w:val="16"/>
              </w:rPr>
              <w:t>23%</w:t>
            </w:r>
          </w:p>
        </w:tc>
        <w:tc>
          <w:tcPr>
            <w:tcW w:w="3806" w:type="dxa"/>
            <w:vAlign w:val="center"/>
            <w:hideMark/>
          </w:tcPr>
          <w:p w14:paraId="1721BD3C" w14:textId="77777777" w:rsidR="00454497" w:rsidRDefault="00454497">
            <w:pPr>
              <w:pStyle w:val="bmdsTblBody"/>
              <w:jc w:val="center"/>
            </w:pPr>
            <w:proofErr w:type="spellStart"/>
            <w:r>
              <w:rPr>
                <w:sz w:val="16"/>
              </w:rPr>
              <w:t>ppard</w:t>
            </w:r>
            <w:proofErr w:type="spellEnd"/>
            <w:r>
              <w:rPr>
                <w:sz w:val="16"/>
              </w:rPr>
              <w:t xml:space="preserve">; </w:t>
            </w:r>
            <w:proofErr w:type="spellStart"/>
            <w:r>
              <w:rPr>
                <w:sz w:val="16"/>
              </w:rPr>
              <w:t>hao2</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cd36</w:t>
            </w:r>
            <w:proofErr w:type="spellEnd"/>
            <w:r>
              <w:rPr>
                <w:sz w:val="16"/>
              </w:rPr>
              <w:t xml:space="preserve">; </w:t>
            </w:r>
            <w:proofErr w:type="spellStart"/>
            <w:r>
              <w:rPr>
                <w:sz w:val="16"/>
              </w:rPr>
              <w:t>acadm</w:t>
            </w:r>
            <w:proofErr w:type="spellEnd"/>
            <w:r>
              <w:rPr>
                <w:sz w:val="16"/>
              </w:rPr>
              <w:t xml:space="preserve">; </w:t>
            </w:r>
            <w:proofErr w:type="spellStart"/>
            <w:r>
              <w:rPr>
                <w:sz w:val="16"/>
              </w:rPr>
              <w:t>acadl</w:t>
            </w:r>
            <w:proofErr w:type="spellEnd"/>
            <w:r>
              <w:rPr>
                <w:sz w:val="16"/>
              </w:rPr>
              <w:t xml:space="preserve">; </w:t>
            </w:r>
            <w:proofErr w:type="spellStart"/>
            <w:r>
              <w:rPr>
                <w:sz w:val="16"/>
              </w:rPr>
              <w:t>acaa2</w:t>
            </w:r>
            <w:proofErr w:type="spellEnd"/>
          </w:p>
        </w:tc>
        <w:tc>
          <w:tcPr>
            <w:tcW w:w="3806" w:type="dxa"/>
            <w:vAlign w:val="center"/>
            <w:hideMark/>
          </w:tcPr>
          <w:p w14:paraId="04656B83" w14:textId="77777777" w:rsidR="00454497" w:rsidRDefault="00454497">
            <w:pPr>
              <w:pStyle w:val="bmdsTblBody"/>
              <w:jc w:val="center"/>
            </w:pPr>
            <w:r>
              <w:rPr>
                <w:sz w:val="16"/>
              </w:rPr>
              <w:t>27.058</w:t>
            </w:r>
          </w:p>
        </w:tc>
        <w:tc>
          <w:tcPr>
            <w:tcW w:w="3806" w:type="dxa"/>
            <w:vAlign w:val="center"/>
            <w:hideMark/>
          </w:tcPr>
          <w:p w14:paraId="41DA235B" w14:textId="77777777" w:rsidR="00454497" w:rsidRDefault="00454497">
            <w:pPr>
              <w:pStyle w:val="bmdsTblBody"/>
              <w:jc w:val="center"/>
            </w:pPr>
            <w:r>
              <w:rPr>
                <w:sz w:val="16"/>
              </w:rPr>
              <w:t>13.877-61.247</w:t>
            </w:r>
          </w:p>
        </w:tc>
        <w:tc>
          <w:tcPr>
            <w:tcW w:w="3806" w:type="dxa"/>
            <w:vAlign w:val="center"/>
            <w:hideMark/>
          </w:tcPr>
          <w:p w14:paraId="688B3EAF" w14:textId="77777777" w:rsidR="00454497" w:rsidRDefault="00454497">
            <w:pPr>
              <w:pStyle w:val="bmdsTblBody"/>
              <w:jc w:val="center"/>
            </w:pPr>
            <w:r>
              <w:rPr>
                <w:sz w:val="16"/>
              </w:rPr>
              <w:t>8</w:t>
            </w:r>
          </w:p>
        </w:tc>
        <w:tc>
          <w:tcPr>
            <w:tcW w:w="3806" w:type="dxa"/>
            <w:vAlign w:val="center"/>
            <w:hideMark/>
          </w:tcPr>
          <w:p w14:paraId="40F0BD9B" w14:textId="77777777" w:rsidR="00454497" w:rsidRDefault="00454497">
            <w:pPr>
              <w:pStyle w:val="bmdsTblBody"/>
              <w:jc w:val="center"/>
            </w:pPr>
            <w:r>
              <w:rPr>
                <w:sz w:val="16"/>
              </w:rPr>
              <w:t>2</w:t>
            </w:r>
          </w:p>
        </w:tc>
      </w:tr>
      <w:tr w:rsidR="00454497" w14:paraId="51CA69E9" w14:textId="77777777" w:rsidTr="00454497">
        <w:tc>
          <w:tcPr>
            <w:tcW w:w="8640" w:type="dxa"/>
            <w:vAlign w:val="center"/>
            <w:hideMark/>
          </w:tcPr>
          <w:p w14:paraId="0AF00C4B" w14:textId="77777777" w:rsidR="00454497" w:rsidRDefault="00454497">
            <w:pPr>
              <w:pStyle w:val="bmdsTblBody"/>
            </w:pPr>
            <w:r>
              <w:rPr>
                <w:b/>
              </w:rPr>
              <w:t>GO:0009062</w:t>
            </w:r>
          </w:p>
          <w:p w14:paraId="36145C9C" w14:textId="77777777" w:rsidR="00454497" w:rsidRDefault="00454497">
            <w:pPr>
              <w:pStyle w:val="bmdsTblBody"/>
            </w:pPr>
            <w:r>
              <w:t>fatty acid catabolic process</w:t>
            </w:r>
          </w:p>
        </w:tc>
        <w:tc>
          <w:tcPr>
            <w:tcW w:w="8640" w:type="dxa"/>
            <w:vAlign w:val="center"/>
            <w:hideMark/>
          </w:tcPr>
          <w:p w14:paraId="46318B76" w14:textId="77777777" w:rsidR="00454497" w:rsidRDefault="00454497">
            <w:pPr>
              <w:pStyle w:val="bmdsTblBody"/>
              <w:jc w:val="center"/>
            </w:pPr>
            <w:r>
              <w:rPr>
                <w:sz w:val="16"/>
              </w:rPr>
              <w:t>12/42</w:t>
            </w:r>
          </w:p>
        </w:tc>
        <w:tc>
          <w:tcPr>
            <w:tcW w:w="3806" w:type="dxa"/>
            <w:vAlign w:val="center"/>
            <w:hideMark/>
          </w:tcPr>
          <w:p w14:paraId="75C00FF2" w14:textId="77777777" w:rsidR="00454497" w:rsidRDefault="00454497">
            <w:pPr>
              <w:pStyle w:val="bmdsTblBody"/>
              <w:jc w:val="center"/>
            </w:pPr>
            <w:r>
              <w:rPr>
                <w:sz w:val="16"/>
              </w:rPr>
              <w:t>29%</w:t>
            </w:r>
          </w:p>
        </w:tc>
        <w:tc>
          <w:tcPr>
            <w:tcW w:w="3806" w:type="dxa"/>
            <w:vAlign w:val="center"/>
            <w:hideMark/>
          </w:tcPr>
          <w:p w14:paraId="6430AE33" w14:textId="77777777" w:rsidR="00454497" w:rsidRDefault="00454497">
            <w:pPr>
              <w:pStyle w:val="bmdsTblBody"/>
              <w:jc w:val="center"/>
            </w:pPr>
            <w:proofErr w:type="spellStart"/>
            <w:r>
              <w:rPr>
                <w:sz w:val="16"/>
              </w:rPr>
              <w:t>ppard</w:t>
            </w:r>
            <w:proofErr w:type="spellEnd"/>
            <w:r>
              <w:rPr>
                <w:sz w:val="16"/>
              </w:rPr>
              <w:t xml:space="preserve">; </w:t>
            </w:r>
            <w:proofErr w:type="spellStart"/>
            <w:r>
              <w:rPr>
                <w:sz w:val="16"/>
              </w:rPr>
              <w:t>pck2</w:t>
            </w:r>
            <w:proofErr w:type="spellEnd"/>
            <w:r>
              <w:rPr>
                <w:sz w:val="16"/>
              </w:rPr>
              <w:t xml:space="preserve">; </w:t>
            </w:r>
            <w:proofErr w:type="spellStart"/>
            <w:r>
              <w:rPr>
                <w:sz w:val="16"/>
              </w:rPr>
              <w:t>pck1</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ces1d</w:t>
            </w:r>
            <w:proofErr w:type="spellEnd"/>
            <w:r>
              <w:rPr>
                <w:sz w:val="16"/>
              </w:rPr>
              <w:t xml:space="preserve">; </w:t>
            </w:r>
            <w:proofErr w:type="spellStart"/>
            <w:r>
              <w:rPr>
                <w:sz w:val="16"/>
              </w:rPr>
              <w:t>acot2</w:t>
            </w:r>
            <w:proofErr w:type="spellEnd"/>
            <w:r>
              <w:rPr>
                <w:sz w:val="16"/>
              </w:rPr>
              <w:t xml:space="preserve">; </w:t>
            </w:r>
            <w:proofErr w:type="spellStart"/>
            <w:r>
              <w:rPr>
                <w:sz w:val="16"/>
              </w:rPr>
              <w:t>acadm</w:t>
            </w:r>
            <w:proofErr w:type="spellEnd"/>
            <w:r>
              <w:rPr>
                <w:sz w:val="16"/>
              </w:rPr>
              <w:t xml:space="preserve">; </w:t>
            </w:r>
            <w:proofErr w:type="spellStart"/>
            <w:r>
              <w:rPr>
                <w:sz w:val="16"/>
              </w:rPr>
              <w:t>acadl</w:t>
            </w:r>
            <w:proofErr w:type="spellEnd"/>
            <w:r>
              <w:rPr>
                <w:sz w:val="16"/>
              </w:rPr>
              <w:t xml:space="preserve">; </w:t>
            </w:r>
            <w:proofErr w:type="spellStart"/>
            <w:r>
              <w:rPr>
                <w:sz w:val="16"/>
              </w:rPr>
              <w:t>acaa2</w:t>
            </w:r>
            <w:proofErr w:type="spellEnd"/>
          </w:p>
        </w:tc>
        <w:tc>
          <w:tcPr>
            <w:tcW w:w="3806" w:type="dxa"/>
            <w:vAlign w:val="center"/>
            <w:hideMark/>
          </w:tcPr>
          <w:p w14:paraId="3A97BAF6" w14:textId="77777777" w:rsidR="00454497" w:rsidRDefault="00454497">
            <w:pPr>
              <w:pStyle w:val="bmdsTblBody"/>
              <w:jc w:val="center"/>
            </w:pPr>
            <w:r>
              <w:rPr>
                <w:sz w:val="16"/>
              </w:rPr>
              <w:t>27.540</w:t>
            </w:r>
          </w:p>
        </w:tc>
        <w:tc>
          <w:tcPr>
            <w:tcW w:w="3806" w:type="dxa"/>
            <w:vAlign w:val="center"/>
            <w:hideMark/>
          </w:tcPr>
          <w:p w14:paraId="69EC4070" w14:textId="77777777" w:rsidR="00454497" w:rsidRDefault="00454497">
            <w:pPr>
              <w:pStyle w:val="bmdsTblBody"/>
              <w:jc w:val="center"/>
            </w:pPr>
            <w:r>
              <w:rPr>
                <w:sz w:val="16"/>
              </w:rPr>
              <w:t>15.179-63.270</w:t>
            </w:r>
          </w:p>
        </w:tc>
        <w:tc>
          <w:tcPr>
            <w:tcW w:w="3806" w:type="dxa"/>
            <w:vAlign w:val="center"/>
            <w:hideMark/>
          </w:tcPr>
          <w:p w14:paraId="2770F70F" w14:textId="77777777" w:rsidR="00454497" w:rsidRDefault="00454497">
            <w:pPr>
              <w:pStyle w:val="bmdsTblBody"/>
              <w:jc w:val="center"/>
            </w:pPr>
            <w:r>
              <w:rPr>
                <w:sz w:val="16"/>
              </w:rPr>
              <w:t>10</w:t>
            </w:r>
          </w:p>
        </w:tc>
        <w:tc>
          <w:tcPr>
            <w:tcW w:w="3806" w:type="dxa"/>
            <w:vAlign w:val="center"/>
            <w:hideMark/>
          </w:tcPr>
          <w:p w14:paraId="33C2C348" w14:textId="77777777" w:rsidR="00454497" w:rsidRDefault="00454497">
            <w:pPr>
              <w:pStyle w:val="bmdsTblBody"/>
              <w:jc w:val="center"/>
            </w:pPr>
            <w:r>
              <w:rPr>
                <w:sz w:val="16"/>
              </w:rPr>
              <w:t>2</w:t>
            </w:r>
          </w:p>
        </w:tc>
      </w:tr>
      <w:tr w:rsidR="00454497" w14:paraId="021C8508" w14:textId="77777777" w:rsidTr="00454497">
        <w:tc>
          <w:tcPr>
            <w:tcW w:w="8640" w:type="dxa"/>
            <w:vAlign w:val="center"/>
            <w:hideMark/>
          </w:tcPr>
          <w:p w14:paraId="5D4DF7CB" w14:textId="77777777" w:rsidR="00454497" w:rsidRDefault="00454497">
            <w:pPr>
              <w:pStyle w:val="bmdsTblBody"/>
            </w:pPr>
            <w:r>
              <w:rPr>
                <w:b/>
              </w:rPr>
              <w:t>GO:0006637</w:t>
            </w:r>
          </w:p>
          <w:p w14:paraId="13281305" w14:textId="77777777" w:rsidR="00454497" w:rsidRDefault="00454497">
            <w:pPr>
              <w:pStyle w:val="bmdsTblBody"/>
            </w:pPr>
            <w:r>
              <w:t>acyl-CoA metabolic process</w:t>
            </w:r>
          </w:p>
        </w:tc>
        <w:tc>
          <w:tcPr>
            <w:tcW w:w="8640" w:type="dxa"/>
            <w:vAlign w:val="center"/>
            <w:hideMark/>
          </w:tcPr>
          <w:p w14:paraId="036E6C5B" w14:textId="77777777" w:rsidR="00454497" w:rsidRDefault="00454497">
            <w:pPr>
              <w:pStyle w:val="bmdsTblBody"/>
              <w:jc w:val="center"/>
            </w:pPr>
            <w:r>
              <w:rPr>
                <w:sz w:val="16"/>
              </w:rPr>
              <w:t>7/31</w:t>
            </w:r>
          </w:p>
        </w:tc>
        <w:tc>
          <w:tcPr>
            <w:tcW w:w="3806" w:type="dxa"/>
            <w:vAlign w:val="center"/>
            <w:hideMark/>
          </w:tcPr>
          <w:p w14:paraId="3E3F81C0" w14:textId="77777777" w:rsidR="00454497" w:rsidRDefault="00454497">
            <w:pPr>
              <w:pStyle w:val="bmdsTblBody"/>
              <w:jc w:val="center"/>
            </w:pPr>
            <w:r>
              <w:rPr>
                <w:sz w:val="16"/>
              </w:rPr>
              <w:t>23%</w:t>
            </w:r>
          </w:p>
        </w:tc>
        <w:tc>
          <w:tcPr>
            <w:tcW w:w="3806" w:type="dxa"/>
            <w:vAlign w:val="center"/>
            <w:hideMark/>
          </w:tcPr>
          <w:p w14:paraId="2561806A" w14:textId="77777777" w:rsidR="00454497" w:rsidRDefault="00454497">
            <w:pPr>
              <w:pStyle w:val="bmdsTblBody"/>
              <w:jc w:val="center"/>
            </w:pPr>
            <w:proofErr w:type="spellStart"/>
            <w:r>
              <w:rPr>
                <w:sz w:val="16"/>
              </w:rPr>
              <w:t>hmgcs2</w:t>
            </w:r>
            <w:proofErr w:type="spellEnd"/>
            <w:r>
              <w:rPr>
                <w:sz w:val="16"/>
              </w:rPr>
              <w:t xml:space="preserve">; </w:t>
            </w:r>
            <w:proofErr w:type="spellStart"/>
            <w:r>
              <w:rPr>
                <w:sz w:val="16"/>
              </w:rPr>
              <w:t>acss2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acaa2</w:t>
            </w:r>
            <w:proofErr w:type="spellEnd"/>
          </w:p>
        </w:tc>
        <w:tc>
          <w:tcPr>
            <w:tcW w:w="3806" w:type="dxa"/>
            <w:vAlign w:val="center"/>
            <w:hideMark/>
          </w:tcPr>
          <w:p w14:paraId="288817EF" w14:textId="77777777" w:rsidR="00454497" w:rsidRDefault="00454497">
            <w:pPr>
              <w:pStyle w:val="bmdsTblBody"/>
              <w:jc w:val="center"/>
            </w:pPr>
            <w:r>
              <w:rPr>
                <w:sz w:val="16"/>
              </w:rPr>
              <w:t>38.393</w:t>
            </w:r>
          </w:p>
        </w:tc>
        <w:tc>
          <w:tcPr>
            <w:tcW w:w="3806" w:type="dxa"/>
            <w:vAlign w:val="center"/>
            <w:hideMark/>
          </w:tcPr>
          <w:p w14:paraId="080AF2DC" w14:textId="77777777" w:rsidR="00454497" w:rsidRDefault="00454497">
            <w:pPr>
              <w:pStyle w:val="bmdsTblBody"/>
              <w:jc w:val="center"/>
            </w:pPr>
            <w:r>
              <w:rPr>
                <w:sz w:val="16"/>
              </w:rPr>
              <w:t>23.116-70.139</w:t>
            </w:r>
          </w:p>
        </w:tc>
        <w:tc>
          <w:tcPr>
            <w:tcW w:w="3806" w:type="dxa"/>
            <w:vAlign w:val="center"/>
            <w:hideMark/>
          </w:tcPr>
          <w:p w14:paraId="27139CE4" w14:textId="77777777" w:rsidR="00454497" w:rsidRDefault="00454497">
            <w:pPr>
              <w:pStyle w:val="bmdsTblBody"/>
              <w:jc w:val="center"/>
            </w:pPr>
            <w:r>
              <w:rPr>
                <w:sz w:val="16"/>
              </w:rPr>
              <w:t>5</w:t>
            </w:r>
          </w:p>
        </w:tc>
        <w:tc>
          <w:tcPr>
            <w:tcW w:w="3806" w:type="dxa"/>
            <w:vAlign w:val="center"/>
            <w:hideMark/>
          </w:tcPr>
          <w:p w14:paraId="3676AECB" w14:textId="77777777" w:rsidR="00454497" w:rsidRDefault="00454497">
            <w:pPr>
              <w:pStyle w:val="bmdsTblBody"/>
              <w:jc w:val="center"/>
            </w:pPr>
            <w:r>
              <w:rPr>
                <w:sz w:val="16"/>
              </w:rPr>
              <w:t>2</w:t>
            </w:r>
          </w:p>
        </w:tc>
      </w:tr>
      <w:tr w:rsidR="00454497" w14:paraId="28D84BAF" w14:textId="77777777" w:rsidTr="00454497">
        <w:tc>
          <w:tcPr>
            <w:tcW w:w="8640" w:type="dxa"/>
            <w:vAlign w:val="center"/>
            <w:hideMark/>
          </w:tcPr>
          <w:p w14:paraId="1B282ADF" w14:textId="77777777" w:rsidR="00454497" w:rsidRDefault="00454497">
            <w:pPr>
              <w:pStyle w:val="bmdsTblBody"/>
            </w:pPr>
            <w:r>
              <w:rPr>
                <w:b/>
              </w:rPr>
              <w:t>GO:0000038</w:t>
            </w:r>
          </w:p>
          <w:p w14:paraId="6F0171DF" w14:textId="77777777" w:rsidR="00454497" w:rsidRDefault="00454497">
            <w:pPr>
              <w:pStyle w:val="bmdsTblBody"/>
            </w:pPr>
            <w:r>
              <w:t>very long-chain fatty acid metabolic process</w:t>
            </w:r>
          </w:p>
        </w:tc>
        <w:tc>
          <w:tcPr>
            <w:tcW w:w="8640" w:type="dxa"/>
            <w:vAlign w:val="center"/>
            <w:hideMark/>
          </w:tcPr>
          <w:p w14:paraId="257A6615" w14:textId="77777777" w:rsidR="00454497" w:rsidRDefault="00454497">
            <w:pPr>
              <w:pStyle w:val="bmdsTblBody"/>
              <w:jc w:val="center"/>
            </w:pPr>
            <w:r>
              <w:rPr>
                <w:sz w:val="16"/>
              </w:rPr>
              <w:t>3/12</w:t>
            </w:r>
          </w:p>
        </w:tc>
        <w:tc>
          <w:tcPr>
            <w:tcW w:w="3806" w:type="dxa"/>
            <w:vAlign w:val="center"/>
            <w:hideMark/>
          </w:tcPr>
          <w:p w14:paraId="63AB0706" w14:textId="77777777" w:rsidR="00454497" w:rsidRDefault="00454497">
            <w:pPr>
              <w:pStyle w:val="bmdsTblBody"/>
              <w:jc w:val="center"/>
            </w:pPr>
            <w:r>
              <w:rPr>
                <w:sz w:val="16"/>
              </w:rPr>
              <w:t>25%</w:t>
            </w:r>
          </w:p>
        </w:tc>
        <w:tc>
          <w:tcPr>
            <w:tcW w:w="3806" w:type="dxa"/>
            <w:vAlign w:val="center"/>
            <w:hideMark/>
          </w:tcPr>
          <w:p w14:paraId="33395164" w14:textId="77777777" w:rsidR="00454497" w:rsidRDefault="00454497">
            <w:pPr>
              <w:pStyle w:val="bmdsTblBody"/>
              <w:jc w:val="center"/>
            </w:pP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w:t>
            </w:r>
            <w:proofErr w:type="spellEnd"/>
          </w:p>
        </w:tc>
        <w:tc>
          <w:tcPr>
            <w:tcW w:w="3806" w:type="dxa"/>
            <w:vAlign w:val="center"/>
            <w:hideMark/>
          </w:tcPr>
          <w:p w14:paraId="38F4257F" w14:textId="77777777" w:rsidR="00454497" w:rsidRDefault="00454497">
            <w:pPr>
              <w:pStyle w:val="bmdsTblBody"/>
              <w:jc w:val="center"/>
            </w:pPr>
            <w:r>
              <w:rPr>
                <w:sz w:val="16"/>
              </w:rPr>
              <w:t>38.393</w:t>
            </w:r>
          </w:p>
        </w:tc>
        <w:tc>
          <w:tcPr>
            <w:tcW w:w="3806" w:type="dxa"/>
            <w:vAlign w:val="center"/>
            <w:hideMark/>
          </w:tcPr>
          <w:p w14:paraId="094F4D82" w14:textId="77777777" w:rsidR="00454497" w:rsidRDefault="00454497">
            <w:pPr>
              <w:pStyle w:val="bmdsTblBody"/>
              <w:jc w:val="center"/>
            </w:pPr>
            <w:r>
              <w:rPr>
                <w:sz w:val="16"/>
              </w:rPr>
              <w:t>23.116-70.139</w:t>
            </w:r>
          </w:p>
        </w:tc>
        <w:tc>
          <w:tcPr>
            <w:tcW w:w="3806" w:type="dxa"/>
            <w:vAlign w:val="center"/>
            <w:hideMark/>
          </w:tcPr>
          <w:p w14:paraId="425D3BEF" w14:textId="77777777" w:rsidR="00454497" w:rsidRDefault="00454497">
            <w:pPr>
              <w:pStyle w:val="bmdsTblBody"/>
              <w:jc w:val="center"/>
            </w:pPr>
            <w:r>
              <w:rPr>
                <w:sz w:val="16"/>
              </w:rPr>
              <w:t>3</w:t>
            </w:r>
          </w:p>
        </w:tc>
        <w:tc>
          <w:tcPr>
            <w:tcW w:w="3806" w:type="dxa"/>
            <w:vAlign w:val="center"/>
            <w:hideMark/>
          </w:tcPr>
          <w:p w14:paraId="0DD11326" w14:textId="77777777" w:rsidR="00454497" w:rsidRDefault="00454497">
            <w:pPr>
              <w:pStyle w:val="bmdsTblBody"/>
              <w:jc w:val="center"/>
            </w:pPr>
            <w:r>
              <w:rPr>
                <w:sz w:val="16"/>
              </w:rPr>
              <w:t>0</w:t>
            </w:r>
          </w:p>
        </w:tc>
      </w:tr>
      <w:tr w:rsidR="00454497" w14:paraId="76E82451" w14:textId="77777777" w:rsidTr="00454497">
        <w:tc>
          <w:tcPr>
            <w:tcW w:w="8640" w:type="dxa"/>
            <w:vAlign w:val="center"/>
            <w:hideMark/>
          </w:tcPr>
          <w:p w14:paraId="0CDC38DE" w14:textId="77777777" w:rsidR="00454497" w:rsidRDefault="00454497">
            <w:pPr>
              <w:pStyle w:val="bmdsTblBody"/>
            </w:pPr>
            <w:r>
              <w:rPr>
                <w:b/>
              </w:rPr>
              <w:t>GO:0033875</w:t>
            </w:r>
          </w:p>
          <w:p w14:paraId="777E4A47" w14:textId="77777777" w:rsidR="00454497" w:rsidRDefault="00454497">
            <w:pPr>
              <w:pStyle w:val="bmdsTblBody"/>
            </w:pPr>
            <w:r>
              <w:t>ribonucleoside bisphosphate metabolic process</w:t>
            </w:r>
          </w:p>
        </w:tc>
        <w:tc>
          <w:tcPr>
            <w:tcW w:w="8640" w:type="dxa"/>
            <w:vAlign w:val="center"/>
            <w:hideMark/>
          </w:tcPr>
          <w:p w14:paraId="42F47762" w14:textId="77777777" w:rsidR="00454497" w:rsidRDefault="00454497">
            <w:pPr>
              <w:pStyle w:val="bmdsTblBody"/>
              <w:jc w:val="center"/>
            </w:pPr>
            <w:r>
              <w:rPr>
                <w:sz w:val="16"/>
              </w:rPr>
              <w:t>8/41</w:t>
            </w:r>
          </w:p>
        </w:tc>
        <w:tc>
          <w:tcPr>
            <w:tcW w:w="3806" w:type="dxa"/>
            <w:vAlign w:val="center"/>
            <w:hideMark/>
          </w:tcPr>
          <w:p w14:paraId="3794D287" w14:textId="77777777" w:rsidR="00454497" w:rsidRDefault="00454497">
            <w:pPr>
              <w:pStyle w:val="bmdsTblBody"/>
              <w:jc w:val="center"/>
            </w:pPr>
            <w:r>
              <w:rPr>
                <w:sz w:val="16"/>
              </w:rPr>
              <w:t>20%</w:t>
            </w:r>
          </w:p>
        </w:tc>
        <w:tc>
          <w:tcPr>
            <w:tcW w:w="3806" w:type="dxa"/>
            <w:vAlign w:val="center"/>
            <w:hideMark/>
          </w:tcPr>
          <w:p w14:paraId="635D5C68" w14:textId="77777777" w:rsidR="00454497" w:rsidRDefault="00454497">
            <w:pPr>
              <w:pStyle w:val="bmdsTblBody"/>
              <w:jc w:val="center"/>
            </w:pPr>
            <w:proofErr w:type="spellStart"/>
            <w:r>
              <w:rPr>
                <w:sz w:val="16"/>
              </w:rPr>
              <w:t>pank1</w:t>
            </w:r>
            <w:proofErr w:type="spellEnd"/>
            <w:r>
              <w:rPr>
                <w:sz w:val="16"/>
              </w:rPr>
              <w:t xml:space="preserve">; </w:t>
            </w:r>
            <w:proofErr w:type="spellStart"/>
            <w:r>
              <w:rPr>
                <w:sz w:val="16"/>
              </w:rPr>
              <w:t>hmgcs2</w:t>
            </w:r>
            <w:proofErr w:type="spellEnd"/>
            <w:r>
              <w:rPr>
                <w:sz w:val="16"/>
              </w:rPr>
              <w:t xml:space="preserve">; </w:t>
            </w:r>
            <w:proofErr w:type="spellStart"/>
            <w:r>
              <w:rPr>
                <w:sz w:val="16"/>
              </w:rPr>
              <w:t>acss2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acaa2</w:t>
            </w:r>
            <w:proofErr w:type="spellEnd"/>
          </w:p>
        </w:tc>
        <w:tc>
          <w:tcPr>
            <w:tcW w:w="3806" w:type="dxa"/>
            <w:vAlign w:val="center"/>
            <w:hideMark/>
          </w:tcPr>
          <w:p w14:paraId="0FAEFA0B" w14:textId="77777777" w:rsidR="00454497" w:rsidRDefault="00454497">
            <w:pPr>
              <w:pStyle w:val="bmdsTblBody"/>
              <w:jc w:val="center"/>
            </w:pPr>
            <w:r>
              <w:rPr>
                <w:sz w:val="16"/>
              </w:rPr>
              <w:t>44.906</w:t>
            </w:r>
          </w:p>
        </w:tc>
        <w:tc>
          <w:tcPr>
            <w:tcW w:w="3806" w:type="dxa"/>
            <w:vAlign w:val="center"/>
            <w:hideMark/>
          </w:tcPr>
          <w:p w14:paraId="46BB3FED" w14:textId="77777777" w:rsidR="00454497" w:rsidRDefault="00454497">
            <w:pPr>
              <w:pStyle w:val="bmdsTblBody"/>
              <w:jc w:val="center"/>
            </w:pPr>
            <w:r>
              <w:rPr>
                <w:sz w:val="16"/>
              </w:rPr>
              <w:t>31.624-70.563</w:t>
            </w:r>
          </w:p>
        </w:tc>
        <w:tc>
          <w:tcPr>
            <w:tcW w:w="3806" w:type="dxa"/>
            <w:vAlign w:val="center"/>
            <w:hideMark/>
          </w:tcPr>
          <w:p w14:paraId="18904F53" w14:textId="77777777" w:rsidR="00454497" w:rsidRDefault="00454497">
            <w:pPr>
              <w:pStyle w:val="bmdsTblBody"/>
              <w:jc w:val="center"/>
            </w:pPr>
            <w:r>
              <w:rPr>
                <w:sz w:val="16"/>
              </w:rPr>
              <w:t>6</w:t>
            </w:r>
          </w:p>
        </w:tc>
        <w:tc>
          <w:tcPr>
            <w:tcW w:w="3806" w:type="dxa"/>
            <w:vAlign w:val="center"/>
            <w:hideMark/>
          </w:tcPr>
          <w:p w14:paraId="733FF007" w14:textId="77777777" w:rsidR="00454497" w:rsidRDefault="00454497">
            <w:pPr>
              <w:pStyle w:val="bmdsTblBody"/>
              <w:jc w:val="center"/>
            </w:pPr>
            <w:r>
              <w:rPr>
                <w:sz w:val="16"/>
              </w:rPr>
              <w:t>2</w:t>
            </w:r>
          </w:p>
        </w:tc>
      </w:tr>
      <w:tr w:rsidR="00454497" w14:paraId="7ECADC72" w14:textId="77777777" w:rsidTr="00454497">
        <w:tc>
          <w:tcPr>
            <w:tcW w:w="8640" w:type="dxa"/>
            <w:vAlign w:val="center"/>
            <w:hideMark/>
          </w:tcPr>
          <w:p w14:paraId="42C6274B" w14:textId="77777777" w:rsidR="00454497" w:rsidRDefault="00454497">
            <w:pPr>
              <w:pStyle w:val="bmdsTblBody"/>
            </w:pPr>
            <w:r>
              <w:rPr>
                <w:b/>
              </w:rPr>
              <w:t>GO:0030258</w:t>
            </w:r>
          </w:p>
          <w:p w14:paraId="46DE496E" w14:textId="77777777" w:rsidR="00454497" w:rsidRDefault="00454497">
            <w:pPr>
              <w:pStyle w:val="bmdsTblBody"/>
            </w:pPr>
            <w:r>
              <w:t>lipid modification</w:t>
            </w:r>
          </w:p>
        </w:tc>
        <w:tc>
          <w:tcPr>
            <w:tcW w:w="8640" w:type="dxa"/>
            <w:vAlign w:val="center"/>
            <w:hideMark/>
          </w:tcPr>
          <w:p w14:paraId="58B3CAFD" w14:textId="77777777" w:rsidR="00454497" w:rsidRDefault="00454497">
            <w:pPr>
              <w:pStyle w:val="bmdsTblBody"/>
              <w:jc w:val="center"/>
            </w:pPr>
            <w:r>
              <w:rPr>
                <w:sz w:val="16"/>
              </w:rPr>
              <w:t>13/70</w:t>
            </w:r>
          </w:p>
        </w:tc>
        <w:tc>
          <w:tcPr>
            <w:tcW w:w="3806" w:type="dxa"/>
            <w:vAlign w:val="center"/>
            <w:hideMark/>
          </w:tcPr>
          <w:p w14:paraId="047F3770" w14:textId="77777777" w:rsidR="00454497" w:rsidRDefault="00454497">
            <w:pPr>
              <w:pStyle w:val="bmdsTblBody"/>
              <w:jc w:val="center"/>
            </w:pPr>
            <w:r>
              <w:rPr>
                <w:sz w:val="16"/>
              </w:rPr>
              <w:t>19%</w:t>
            </w:r>
          </w:p>
        </w:tc>
        <w:tc>
          <w:tcPr>
            <w:tcW w:w="3806" w:type="dxa"/>
            <w:vAlign w:val="center"/>
            <w:hideMark/>
          </w:tcPr>
          <w:p w14:paraId="1F7E69E7" w14:textId="77777777" w:rsidR="00454497" w:rsidRDefault="00454497">
            <w:pPr>
              <w:pStyle w:val="bmdsTblBody"/>
              <w:jc w:val="center"/>
            </w:pPr>
            <w:proofErr w:type="spellStart"/>
            <w:r>
              <w:rPr>
                <w:sz w:val="16"/>
              </w:rPr>
              <w:t>ppard</w:t>
            </w:r>
            <w:proofErr w:type="spellEnd"/>
            <w:r>
              <w:rPr>
                <w:sz w:val="16"/>
              </w:rPr>
              <w:t xml:space="preserve">; </w:t>
            </w:r>
            <w:proofErr w:type="spellStart"/>
            <w:r>
              <w:rPr>
                <w:sz w:val="16"/>
              </w:rPr>
              <w:t>hao2</w:t>
            </w:r>
            <w:proofErr w:type="spellEnd"/>
            <w:r>
              <w:rPr>
                <w:sz w:val="16"/>
              </w:rPr>
              <w:t xml:space="preserve">; </w:t>
            </w:r>
            <w:proofErr w:type="spellStart"/>
            <w:r>
              <w:rPr>
                <w:sz w:val="16"/>
              </w:rPr>
              <w:t>ephx2</w:t>
            </w:r>
            <w:proofErr w:type="spellEnd"/>
            <w:r>
              <w:rPr>
                <w:sz w:val="16"/>
              </w:rPr>
              <w:t xml:space="preserve">; </w:t>
            </w:r>
            <w:proofErr w:type="spellStart"/>
            <w:r>
              <w:rPr>
                <w:sz w:val="16"/>
              </w:rPr>
              <w:t>ehhadh</w:t>
            </w:r>
            <w:proofErr w:type="spellEnd"/>
            <w:r>
              <w:rPr>
                <w:sz w:val="16"/>
              </w:rPr>
              <w:t xml:space="preserve">; </w:t>
            </w:r>
            <w:proofErr w:type="spellStart"/>
            <w:r>
              <w:rPr>
                <w:sz w:val="16"/>
              </w:rPr>
              <w:t>eci2</w:t>
            </w:r>
            <w:proofErr w:type="spellEnd"/>
            <w:r>
              <w:rPr>
                <w:sz w:val="16"/>
              </w:rPr>
              <w:t xml:space="preserve">; </w:t>
            </w:r>
            <w:proofErr w:type="spellStart"/>
            <w:r>
              <w:rPr>
                <w:sz w:val="16"/>
              </w:rPr>
              <w:t>eci1</w:t>
            </w:r>
            <w:proofErr w:type="spellEnd"/>
            <w:r>
              <w:rPr>
                <w:sz w:val="16"/>
              </w:rPr>
              <w:t xml:space="preserve">; </w:t>
            </w:r>
            <w:proofErr w:type="spellStart"/>
            <w:r>
              <w:rPr>
                <w:sz w:val="16"/>
              </w:rPr>
              <w:t>ech1</w:t>
            </w:r>
            <w:proofErr w:type="spellEnd"/>
            <w:r>
              <w:rPr>
                <w:sz w:val="16"/>
              </w:rPr>
              <w:t xml:space="preserve">; </w:t>
            </w:r>
            <w:proofErr w:type="spellStart"/>
            <w:r>
              <w:rPr>
                <w:sz w:val="16"/>
              </w:rPr>
              <w:t>cyp2e1</w:t>
            </w:r>
            <w:proofErr w:type="spellEnd"/>
            <w:r>
              <w:rPr>
                <w:sz w:val="16"/>
              </w:rPr>
              <w:t xml:space="preserve">; </w:t>
            </w:r>
            <w:proofErr w:type="spellStart"/>
            <w:r>
              <w:rPr>
                <w:sz w:val="16"/>
              </w:rPr>
              <w:t>cyp1a1</w:t>
            </w:r>
            <w:proofErr w:type="spellEnd"/>
            <w:r>
              <w:rPr>
                <w:sz w:val="16"/>
              </w:rPr>
              <w:t xml:space="preserve">; </w:t>
            </w:r>
            <w:proofErr w:type="spellStart"/>
            <w:r>
              <w:rPr>
                <w:sz w:val="16"/>
              </w:rPr>
              <w:t>cd36</w:t>
            </w:r>
            <w:proofErr w:type="spellEnd"/>
            <w:r>
              <w:rPr>
                <w:sz w:val="16"/>
              </w:rPr>
              <w:t xml:space="preserve">; </w:t>
            </w:r>
            <w:proofErr w:type="spellStart"/>
            <w:r>
              <w:rPr>
                <w:sz w:val="16"/>
              </w:rPr>
              <w:lastRenderedPageBreak/>
              <w:t>acadm</w:t>
            </w:r>
            <w:proofErr w:type="spellEnd"/>
            <w:r>
              <w:rPr>
                <w:sz w:val="16"/>
              </w:rPr>
              <w:t xml:space="preserve">; </w:t>
            </w:r>
            <w:proofErr w:type="spellStart"/>
            <w:r>
              <w:rPr>
                <w:sz w:val="16"/>
              </w:rPr>
              <w:t>acadl</w:t>
            </w:r>
            <w:proofErr w:type="spellEnd"/>
            <w:r>
              <w:rPr>
                <w:sz w:val="16"/>
              </w:rPr>
              <w:t xml:space="preserve">; </w:t>
            </w:r>
            <w:proofErr w:type="spellStart"/>
            <w:r>
              <w:rPr>
                <w:sz w:val="16"/>
              </w:rPr>
              <w:t>acaa2</w:t>
            </w:r>
            <w:proofErr w:type="spellEnd"/>
          </w:p>
        </w:tc>
        <w:tc>
          <w:tcPr>
            <w:tcW w:w="3806" w:type="dxa"/>
            <w:vAlign w:val="center"/>
            <w:hideMark/>
          </w:tcPr>
          <w:p w14:paraId="4FB18ED2" w14:textId="77777777" w:rsidR="00454497" w:rsidRDefault="00454497">
            <w:pPr>
              <w:pStyle w:val="bmdsTblBody"/>
              <w:jc w:val="center"/>
            </w:pPr>
            <w:r>
              <w:rPr>
                <w:sz w:val="16"/>
              </w:rPr>
              <w:lastRenderedPageBreak/>
              <w:t>49.703</w:t>
            </w:r>
          </w:p>
        </w:tc>
        <w:tc>
          <w:tcPr>
            <w:tcW w:w="3806" w:type="dxa"/>
            <w:vAlign w:val="center"/>
            <w:hideMark/>
          </w:tcPr>
          <w:p w14:paraId="69C0E833" w14:textId="77777777" w:rsidR="00454497" w:rsidRDefault="00454497">
            <w:pPr>
              <w:pStyle w:val="bmdsTblBody"/>
              <w:jc w:val="center"/>
            </w:pPr>
            <w:r>
              <w:rPr>
                <w:sz w:val="16"/>
              </w:rPr>
              <w:t>38.943-83.829</w:t>
            </w:r>
          </w:p>
        </w:tc>
        <w:tc>
          <w:tcPr>
            <w:tcW w:w="3806" w:type="dxa"/>
            <w:vAlign w:val="center"/>
            <w:hideMark/>
          </w:tcPr>
          <w:p w14:paraId="2898EB88" w14:textId="77777777" w:rsidR="00454497" w:rsidRDefault="00454497">
            <w:pPr>
              <w:pStyle w:val="bmdsTblBody"/>
              <w:jc w:val="center"/>
            </w:pPr>
            <w:r>
              <w:rPr>
                <w:sz w:val="16"/>
              </w:rPr>
              <w:t>10</w:t>
            </w:r>
          </w:p>
        </w:tc>
        <w:tc>
          <w:tcPr>
            <w:tcW w:w="3806" w:type="dxa"/>
            <w:vAlign w:val="center"/>
            <w:hideMark/>
          </w:tcPr>
          <w:p w14:paraId="0D9095AE" w14:textId="77777777" w:rsidR="00454497" w:rsidRDefault="00454497">
            <w:pPr>
              <w:pStyle w:val="bmdsTblBody"/>
              <w:jc w:val="center"/>
            </w:pPr>
            <w:r>
              <w:rPr>
                <w:sz w:val="16"/>
              </w:rPr>
              <w:t>3</w:t>
            </w:r>
          </w:p>
        </w:tc>
      </w:tr>
      <w:tr w:rsidR="00454497" w14:paraId="63844B1F" w14:textId="77777777" w:rsidTr="00454497">
        <w:tc>
          <w:tcPr>
            <w:tcW w:w="8640" w:type="dxa"/>
            <w:vAlign w:val="center"/>
            <w:hideMark/>
          </w:tcPr>
          <w:p w14:paraId="4777F002" w14:textId="77777777" w:rsidR="00454497" w:rsidRDefault="00454497">
            <w:pPr>
              <w:pStyle w:val="bmdsTblBody"/>
            </w:pPr>
            <w:r>
              <w:rPr>
                <w:b/>
              </w:rPr>
              <w:t>GO:0009409</w:t>
            </w:r>
          </w:p>
          <w:p w14:paraId="5F3F5A76" w14:textId="77777777" w:rsidR="00454497" w:rsidRDefault="00454497">
            <w:pPr>
              <w:pStyle w:val="bmdsTblBody"/>
            </w:pPr>
            <w:r>
              <w:t>response to cold</w:t>
            </w:r>
          </w:p>
        </w:tc>
        <w:tc>
          <w:tcPr>
            <w:tcW w:w="8640" w:type="dxa"/>
            <w:vAlign w:val="center"/>
            <w:hideMark/>
          </w:tcPr>
          <w:p w14:paraId="1C7E43A0" w14:textId="77777777" w:rsidR="00454497" w:rsidRDefault="00454497">
            <w:pPr>
              <w:pStyle w:val="bmdsTblBody"/>
              <w:jc w:val="center"/>
            </w:pPr>
            <w:r>
              <w:rPr>
                <w:sz w:val="16"/>
              </w:rPr>
              <w:t>3/27</w:t>
            </w:r>
          </w:p>
        </w:tc>
        <w:tc>
          <w:tcPr>
            <w:tcW w:w="3806" w:type="dxa"/>
            <w:vAlign w:val="center"/>
            <w:hideMark/>
          </w:tcPr>
          <w:p w14:paraId="32F51409" w14:textId="77777777" w:rsidR="00454497" w:rsidRDefault="00454497">
            <w:pPr>
              <w:pStyle w:val="bmdsTblBody"/>
              <w:jc w:val="center"/>
            </w:pPr>
            <w:r>
              <w:rPr>
                <w:sz w:val="16"/>
              </w:rPr>
              <w:t>11%</w:t>
            </w:r>
          </w:p>
        </w:tc>
        <w:tc>
          <w:tcPr>
            <w:tcW w:w="3806" w:type="dxa"/>
            <w:vAlign w:val="center"/>
            <w:hideMark/>
          </w:tcPr>
          <w:p w14:paraId="7F0E7EF9" w14:textId="77777777" w:rsidR="00454497" w:rsidRDefault="00454497">
            <w:pPr>
              <w:pStyle w:val="bmdsTblBody"/>
              <w:jc w:val="center"/>
            </w:pPr>
            <w:proofErr w:type="spellStart"/>
            <w:r>
              <w:rPr>
                <w:sz w:val="16"/>
              </w:rPr>
              <w:t>cxcl10</w:t>
            </w:r>
            <w:proofErr w:type="spellEnd"/>
            <w:r>
              <w:rPr>
                <w:sz w:val="16"/>
              </w:rPr>
              <w:t xml:space="preserve">; </w:t>
            </w:r>
            <w:proofErr w:type="spellStart"/>
            <w:r>
              <w:rPr>
                <w:sz w:val="16"/>
              </w:rPr>
              <w:t>acadm</w:t>
            </w:r>
            <w:proofErr w:type="spellEnd"/>
            <w:r>
              <w:rPr>
                <w:sz w:val="16"/>
              </w:rPr>
              <w:t xml:space="preserve">; </w:t>
            </w:r>
            <w:proofErr w:type="spellStart"/>
            <w:r>
              <w:rPr>
                <w:sz w:val="16"/>
              </w:rPr>
              <w:t>acadl</w:t>
            </w:r>
            <w:proofErr w:type="spellEnd"/>
          </w:p>
        </w:tc>
        <w:tc>
          <w:tcPr>
            <w:tcW w:w="3806" w:type="dxa"/>
            <w:vAlign w:val="center"/>
            <w:hideMark/>
          </w:tcPr>
          <w:p w14:paraId="6A2A1143" w14:textId="77777777" w:rsidR="00454497" w:rsidRDefault="00454497">
            <w:pPr>
              <w:pStyle w:val="bmdsTblBody"/>
              <w:jc w:val="center"/>
            </w:pPr>
            <w:r>
              <w:rPr>
                <w:sz w:val="16"/>
              </w:rPr>
              <w:t>61.062</w:t>
            </w:r>
          </w:p>
        </w:tc>
        <w:tc>
          <w:tcPr>
            <w:tcW w:w="3806" w:type="dxa"/>
            <w:vAlign w:val="center"/>
            <w:hideMark/>
          </w:tcPr>
          <w:p w14:paraId="6AE52C73" w14:textId="77777777" w:rsidR="00454497" w:rsidRDefault="00454497">
            <w:pPr>
              <w:pStyle w:val="bmdsTblBody"/>
              <w:jc w:val="center"/>
            </w:pPr>
            <w:r>
              <w:rPr>
                <w:sz w:val="16"/>
              </w:rPr>
              <w:t>46.535-88.000</w:t>
            </w:r>
          </w:p>
        </w:tc>
        <w:tc>
          <w:tcPr>
            <w:tcW w:w="3806" w:type="dxa"/>
            <w:vAlign w:val="center"/>
            <w:hideMark/>
          </w:tcPr>
          <w:p w14:paraId="74E7344E" w14:textId="77777777" w:rsidR="00454497" w:rsidRDefault="00454497">
            <w:pPr>
              <w:pStyle w:val="bmdsTblBody"/>
              <w:jc w:val="center"/>
            </w:pPr>
            <w:r>
              <w:rPr>
                <w:sz w:val="16"/>
              </w:rPr>
              <w:t>2</w:t>
            </w:r>
          </w:p>
        </w:tc>
        <w:tc>
          <w:tcPr>
            <w:tcW w:w="3806" w:type="dxa"/>
            <w:vAlign w:val="center"/>
            <w:hideMark/>
          </w:tcPr>
          <w:p w14:paraId="64CE9057" w14:textId="77777777" w:rsidR="00454497" w:rsidRDefault="00454497">
            <w:pPr>
              <w:pStyle w:val="bmdsTblBody"/>
              <w:jc w:val="center"/>
            </w:pPr>
            <w:r>
              <w:rPr>
                <w:sz w:val="16"/>
              </w:rPr>
              <w:t>1</w:t>
            </w:r>
          </w:p>
        </w:tc>
      </w:tr>
      <w:tr w:rsidR="00454497" w14:paraId="17C65869" w14:textId="77777777" w:rsidTr="00454497">
        <w:tc>
          <w:tcPr>
            <w:tcW w:w="8640" w:type="dxa"/>
            <w:vAlign w:val="center"/>
            <w:hideMark/>
          </w:tcPr>
          <w:p w14:paraId="6542C538" w14:textId="77777777" w:rsidR="00454497" w:rsidRDefault="00454497">
            <w:pPr>
              <w:pStyle w:val="bmdsTblBody"/>
            </w:pPr>
            <w:r>
              <w:rPr>
                <w:b/>
              </w:rPr>
              <w:t>GO:0009150</w:t>
            </w:r>
          </w:p>
          <w:p w14:paraId="4D94D0D5" w14:textId="77777777" w:rsidR="00454497" w:rsidRDefault="00454497">
            <w:pPr>
              <w:pStyle w:val="bmdsTblBody"/>
            </w:pPr>
            <w:r>
              <w:t>purine ribonucleotide metabolic process</w:t>
            </w:r>
          </w:p>
        </w:tc>
        <w:tc>
          <w:tcPr>
            <w:tcW w:w="8640" w:type="dxa"/>
            <w:vAlign w:val="center"/>
            <w:hideMark/>
          </w:tcPr>
          <w:p w14:paraId="611C4CE6" w14:textId="77777777" w:rsidR="00454497" w:rsidRDefault="00454497">
            <w:pPr>
              <w:pStyle w:val="bmdsTblBody"/>
              <w:jc w:val="center"/>
            </w:pPr>
            <w:r>
              <w:rPr>
                <w:sz w:val="16"/>
              </w:rPr>
              <w:t>10/80</w:t>
            </w:r>
          </w:p>
        </w:tc>
        <w:tc>
          <w:tcPr>
            <w:tcW w:w="3806" w:type="dxa"/>
            <w:vAlign w:val="center"/>
            <w:hideMark/>
          </w:tcPr>
          <w:p w14:paraId="15BF0560" w14:textId="77777777" w:rsidR="00454497" w:rsidRDefault="00454497">
            <w:pPr>
              <w:pStyle w:val="bmdsTblBody"/>
              <w:jc w:val="center"/>
            </w:pPr>
            <w:r>
              <w:rPr>
                <w:sz w:val="16"/>
              </w:rPr>
              <w:t>13%</w:t>
            </w:r>
          </w:p>
        </w:tc>
        <w:tc>
          <w:tcPr>
            <w:tcW w:w="3806" w:type="dxa"/>
            <w:vAlign w:val="center"/>
            <w:hideMark/>
          </w:tcPr>
          <w:p w14:paraId="5C3DE3FA" w14:textId="77777777" w:rsidR="00454497" w:rsidRDefault="00454497">
            <w:pPr>
              <w:pStyle w:val="bmdsTblBody"/>
              <w:jc w:val="center"/>
            </w:pPr>
            <w:proofErr w:type="spellStart"/>
            <w:r>
              <w:rPr>
                <w:sz w:val="16"/>
              </w:rPr>
              <w:t>pank1</w:t>
            </w:r>
            <w:proofErr w:type="spellEnd"/>
            <w:r>
              <w:rPr>
                <w:sz w:val="16"/>
              </w:rPr>
              <w:t xml:space="preserve">; </w:t>
            </w:r>
            <w:proofErr w:type="spellStart"/>
            <w:r>
              <w:rPr>
                <w:sz w:val="16"/>
              </w:rPr>
              <w:t>pde4c</w:t>
            </w:r>
            <w:proofErr w:type="spellEnd"/>
            <w:r>
              <w:rPr>
                <w:sz w:val="16"/>
              </w:rPr>
              <w:t xml:space="preserve">; </w:t>
            </w:r>
            <w:proofErr w:type="spellStart"/>
            <w:r>
              <w:rPr>
                <w:sz w:val="16"/>
              </w:rPr>
              <w:t>hmgcs2</w:t>
            </w:r>
            <w:proofErr w:type="spellEnd"/>
            <w:r>
              <w:rPr>
                <w:sz w:val="16"/>
              </w:rPr>
              <w:t xml:space="preserve">; </w:t>
            </w:r>
            <w:proofErr w:type="spellStart"/>
            <w:r>
              <w:rPr>
                <w:sz w:val="16"/>
              </w:rPr>
              <w:t>aldoc</w:t>
            </w:r>
            <w:proofErr w:type="spellEnd"/>
            <w:r>
              <w:rPr>
                <w:sz w:val="16"/>
              </w:rPr>
              <w:t xml:space="preserve">; </w:t>
            </w:r>
            <w:proofErr w:type="spellStart"/>
            <w:r>
              <w:rPr>
                <w:sz w:val="16"/>
              </w:rPr>
              <w:t>acss2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acaa2</w:t>
            </w:r>
            <w:proofErr w:type="spellEnd"/>
          </w:p>
        </w:tc>
        <w:tc>
          <w:tcPr>
            <w:tcW w:w="3806" w:type="dxa"/>
            <w:vAlign w:val="center"/>
            <w:hideMark/>
          </w:tcPr>
          <w:p w14:paraId="4D5FDF30" w14:textId="77777777" w:rsidR="00454497" w:rsidRDefault="00454497">
            <w:pPr>
              <w:pStyle w:val="bmdsTblBody"/>
              <w:jc w:val="center"/>
            </w:pPr>
            <w:r>
              <w:rPr>
                <w:sz w:val="16"/>
              </w:rPr>
              <w:t>67.924</w:t>
            </w:r>
          </w:p>
        </w:tc>
        <w:tc>
          <w:tcPr>
            <w:tcW w:w="3806" w:type="dxa"/>
            <w:vAlign w:val="center"/>
            <w:hideMark/>
          </w:tcPr>
          <w:p w14:paraId="72020775" w14:textId="77777777" w:rsidR="00454497" w:rsidRDefault="00454497">
            <w:pPr>
              <w:pStyle w:val="bmdsTblBody"/>
              <w:jc w:val="center"/>
            </w:pPr>
            <w:r>
              <w:rPr>
                <w:sz w:val="16"/>
              </w:rPr>
              <w:t>50.324-104.308</w:t>
            </w:r>
          </w:p>
        </w:tc>
        <w:tc>
          <w:tcPr>
            <w:tcW w:w="3806" w:type="dxa"/>
            <w:vAlign w:val="center"/>
            <w:hideMark/>
          </w:tcPr>
          <w:p w14:paraId="52E4F73C" w14:textId="77777777" w:rsidR="00454497" w:rsidRDefault="00454497">
            <w:pPr>
              <w:pStyle w:val="bmdsTblBody"/>
              <w:jc w:val="center"/>
            </w:pPr>
            <w:r>
              <w:rPr>
                <w:sz w:val="16"/>
              </w:rPr>
              <w:t>7</w:t>
            </w:r>
          </w:p>
        </w:tc>
        <w:tc>
          <w:tcPr>
            <w:tcW w:w="3806" w:type="dxa"/>
            <w:vAlign w:val="center"/>
            <w:hideMark/>
          </w:tcPr>
          <w:p w14:paraId="34ED89A5" w14:textId="77777777" w:rsidR="00454497" w:rsidRDefault="00454497">
            <w:pPr>
              <w:pStyle w:val="bmdsTblBody"/>
              <w:jc w:val="center"/>
            </w:pPr>
            <w:r>
              <w:rPr>
                <w:sz w:val="16"/>
              </w:rPr>
              <w:t>3</w:t>
            </w:r>
          </w:p>
        </w:tc>
      </w:tr>
      <w:tr w:rsidR="00454497" w14:paraId="565C1E99" w14:textId="77777777" w:rsidTr="00454497">
        <w:tc>
          <w:tcPr>
            <w:tcW w:w="8640" w:type="dxa"/>
            <w:tcBorders>
              <w:top w:val="nil"/>
              <w:left w:val="nil"/>
              <w:bottom w:val="single" w:sz="2" w:space="0" w:color="000000"/>
              <w:right w:val="nil"/>
            </w:tcBorders>
            <w:vAlign w:val="center"/>
            <w:hideMark/>
          </w:tcPr>
          <w:p w14:paraId="2F3A62FA" w14:textId="77777777" w:rsidR="00454497" w:rsidRDefault="00454497">
            <w:pPr>
              <w:pStyle w:val="bmdsTblBody"/>
            </w:pPr>
            <w:r>
              <w:rPr>
                <w:b/>
              </w:rPr>
              <w:t>GO:0006732</w:t>
            </w:r>
          </w:p>
          <w:p w14:paraId="6DF3D873" w14:textId="77777777" w:rsidR="00454497" w:rsidRDefault="00454497">
            <w:pPr>
              <w:pStyle w:val="bmdsTblBody"/>
            </w:pPr>
            <w:r>
              <w:t>coenzyme metabolic process</w:t>
            </w:r>
          </w:p>
        </w:tc>
        <w:tc>
          <w:tcPr>
            <w:tcW w:w="8640" w:type="dxa"/>
            <w:tcBorders>
              <w:top w:val="nil"/>
              <w:left w:val="nil"/>
              <w:bottom w:val="single" w:sz="2" w:space="0" w:color="000000"/>
              <w:right w:val="nil"/>
            </w:tcBorders>
            <w:vAlign w:val="center"/>
            <w:hideMark/>
          </w:tcPr>
          <w:p w14:paraId="3EC3A67E" w14:textId="77777777" w:rsidR="00454497" w:rsidRDefault="00454497">
            <w:pPr>
              <w:pStyle w:val="bmdsTblBody"/>
              <w:jc w:val="center"/>
            </w:pPr>
            <w:r>
              <w:rPr>
                <w:sz w:val="16"/>
              </w:rPr>
              <w:t>12/67</w:t>
            </w:r>
          </w:p>
        </w:tc>
        <w:tc>
          <w:tcPr>
            <w:tcW w:w="3806" w:type="dxa"/>
            <w:tcBorders>
              <w:top w:val="nil"/>
              <w:left w:val="nil"/>
              <w:bottom w:val="single" w:sz="2" w:space="0" w:color="000000"/>
              <w:right w:val="nil"/>
            </w:tcBorders>
            <w:vAlign w:val="center"/>
            <w:hideMark/>
          </w:tcPr>
          <w:p w14:paraId="72D70D35" w14:textId="77777777" w:rsidR="00454497" w:rsidRDefault="00454497">
            <w:pPr>
              <w:pStyle w:val="bmdsTblBody"/>
              <w:jc w:val="center"/>
            </w:pPr>
            <w:r>
              <w:rPr>
                <w:sz w:val="16"/>
              </w:rPr>
              <w:t>18%</w:t>
            </w:r>
          </w:p>
        </w:tc>
        <w:tc>
          <w:tcPr>
            <w:tcW w:w="3806" w:type="dxa"/>
            <w:tcBorders>
              <w:top w:val="nil"/>
              <w:left w:val="nil"/>
              <w:bottom w:val="single" w:sz="2" w:space="0" w:color="000000"/>
              <w:right w:val="nil"/>
            </w:tcBorders>
            <w:vAlign w:val="center"/>
            <w:hideMark/>
          </w:tcPr>
          <w:p w14:paraId="3F229780" w14:textId="77777777" w:rsidR="00454497" w:rsidRDefault="00454497">
            <w:pPr>
              <w:pStyle w:val="bmdsTblBody"/>
              <w:jc w:val="center"/>
            </w:pPr>
            <w:proofErr w:type="spellStart"/>
            <w:r>
              <w:rPr>
                <w:sz w:val="16"/>
              </w:rPr>
              <w:t>vnn1</w:t>
            </w:r>
            <w:proofErr w:type="spellEnd"/>
            <w:r>
              <w:rPr>
                <w:sz w:val="16"/>
              </w:rPr>
              <w:t xml:space="preserve">; </w:t>
            </w:r>
            <w:proofErr w:type="spellStart"/>
            <w:r>
              <w:rPr>
                <w:sz w:val="16"/>
              </w:rPr>
              <w:t>rgn</w:t>
            </w:r>
            <w:proofErr w:type="spellEnd"/>
            <w:r>
              <w:rPr>
                <w:sz w:val="16"/>
              </w:rPr>
              <w:t xml:space="preserve">; </w:t>
            </w:r>
            <w:proofErr w:type="spellStart"/>
            <w:r>
              <w:rPr>
                <w:sz w:val="16"/>
              </w:rPr>
              <w:t>pank1</w:t>
            </w:r>
            <w:proofErr w:type="spellEnd"/>
            <w:r>
              <w:rPr>
                <w:sz w:val="16"/>
              </w:rPr>
              <w:t xml:space="preserve">; </w:t>
            </w:r>
            <w:proofErr w:type="spellStart"/>
            <w:r>
              <w:rPr>
                <w:sz w:val="16"/>
              </w:rPr>
              <w:t>mthfd2</w:t>
            </w:r>
            <w:proofErr w:type="spellEnd"/>
            <w:r>
              <w:rPr>
                <w:sz w:val="16"/>
              </w:rPr>
              <w:t xml:space="preserve">; </w:t>
            </w:r>
            <w:proofErr w:type="spellStart"/>
            <w:r>
              <w:rPr>
                <w:sz w:val="16"/>
              </w:rPr>
              <w:t>hmgcs2</w:t>
            </w:r>
            <w:proofErr w:type="spellEnd"/>
            <w:r>
              <w:rPr>
                <w:sz w:val="16"/>
              </w:rPr>
              <w:t xml:space="preserve">; </w:t>
            </w:r>
            <w:proofErr w:type="spellStart"/>
            <w:r>
              <w:rPr>
                <w:sz w:val="16"/>
              </w:rPr>
              <w:t>gclc</w:t>
            </w:r>
            <w:proofErr w:type="spellEnd"/>
            <w:r>
              <w:rPr>
                <w:sz w:val="16"/>
              </w:rPr>
              <w:t xml:space="preserve">; </w:t>
            </w:r>
            <w:proofErr w:type="spellStart"/>
            <w:r>
              <w:rPr>
                <w:sz w:val="16"/>
              </w:rPr>
              <w:t>acss2</w:t>
            </w:r>
            <w:proofErr w:type="spellEnd"/>
            <w:r>
              <w:rPr>
                <w:sz w:val="16"/>
              </w:rPr>
              <w:t xml:space="preserve">; </w:t>
            </w:r>
            <w:proofErr w:type="spellStart"/>
            <w:r>
              <w:rPr>
                <w:sz w:val="16"/>
              </w:rPr>
              <w:t>acot4</w:t>
            </w:r>
            <w:proofErr w:type="spellEnd"/>
            <w:r>
              <w:rPr>
                <w:sz w:val="16"/>
              </w:rPr>
              <w:t xml:space="preserve">; </w:t>
            </w:r>
            <w:proofErr w:type="spellStart"/>
            <w:r>
              <w:rPr>
                <w:sz w:val="16"/>
              </w:rPr>
              <w:t>acot2</w:t>
            </w:r>
            <w:proofErr w:type="spellEnd"/>
            <w:r>
              <w:rPr>
                <w:sz w:val="16"/>
              </w:rPr>
              <w:t xml:space="preserve">; </w:t>
            </w:r>
            <w:proofErr w:type="spellStart"/>
            <w:r>
              <w:rPr>
                <w:sz w:val="16"/>
              </w:rPr>
              <w:t>acot12</w:t>
            </w:r>
            <w:proofErr w:type="spellEnd"/>
            <w:r>
              <w:rPr>
                <w:sz w:val="16"/>
              </w:rPr>
              <w:t xml:space="preserve">; </w:t>
            </w:r>
            <w:proofErr w:type="spellStart"/>
            <w:r>
              <w:rPr>
                <w:sz w:val="16"/>
              </w:rPr>
              <w:t>acot1</w:t>
            </w:r>
            <w:proofErr w:type="spellEnd"/>
            <w:r>
              <w:rPr>
                <w:sz w:val="16"/>
              </w:rPr>
              <w:t xml:space="preserve">; </w:t>
            </w:r>
            <w:proofErr w:type="spellStart"/>
            <w:r>
              <w:rPr>
                <w:sz w:val="16"/>
              </w:rPr>
              <w:t>acaa2</w:t>
            </w:r>
            <w:proofErr w:type="spellEnd"/>
          </w:p>
        </w:tc>
        <w:tc>
          <w:tcPr>
            <w:tcW w:w="3806" w:type="dxa"/>
            <w:tcBorders>
              <w:top w:val="nil"/>
              <w:left w:val="nil"/>
              <w:bottom w:val="single" w:sz="2" w:space="0" w:color="000000"/>
              <w:right w:val="nil"/>
            </w:tcBorders>
            <w:vAlign w:val="center"/>
            <w:hideMark/>
          </w:tcPr>
          <w:p w14:paraId="2D1ADD0C" w14:textId="77777777" w:rsidR="00454497" w:rsidRDefault="00454497">
            <w:pPr>
              <w:pStyle w:val="bmdsTblBody"/>
              <w:jc w:val="center"/>
            </w:pPr>
            <w:r>
              <w:rPr>
                <w:sz w:val="16"/>
              </w:rPr>
              <w:t>67.924</w:t>
            </w:r>
          </w:p>
        </w:tc>
        <w:tc>
          <w:tcPr>
            <w:tcW w:w="3806" w:type="dxa"/>
            <w:tcBorders>
              <w:top w:val="nil"/>
              <w:left w:val="nil"/>
              <w:bottom w:val="single" w:sz="2" w:space="0" w:color="000000"/>
              <w:right w:val="nil"/>
            </w:tcBorders>
            <w:vAlign w:val="center"/>
            <w:hideMark/>
          </w:tcPr>
          <w:p w14:paraId="7A9EDD23" w14:textId="77777777" w:rsidR="00454497" w:rsidRDefault="00454497">
            <w:pPr>
              <w:pStyle w:val="bmdsTblBody"/>
              <w:jc w:val="center"/>
            </w:pPr>
            <w:r>
              <w:rPr>
                <w:sz w:val="16"/>
              </w:rPr>
              <w:t>50.324-104.308</w:t>
            </w:r>
          </w:p>
        </w:tc>
        <w:tc>
          <w:tcPr>
            <w:tcW w:w="3806" w:type="dxa"/>
            <w:tcBorders>
              <w:top w:val="nil"/>
              <w:left w:val="nil"/>
              <w:bottom w:val="single" w:sz="2" w:space="0" w:color="000000"/>
              <w:right w:val="nil"/>
            </w:tcBorders>
            <w:vAlign w:val="center"/>
            <w:hideMark/>
          </w:tcPr>
          <w:p w14:paraId="3B96885E" w14:textId="77777777" w:rsidR="00454497" w:rsidRDefault="00454497">
            <w:pPr>
              <w:pStyle w:val="bmdsTblBody"/>
              <w:jc w:val="center"/>
            </w:pPr>
            <w:r>
              <w:rPr>
                <w:sz w:val="16"/>
              </w:rPr>
              <w:t>8</w:t>
            </w:r>
          </w:p>
        </w:tc>
        <w:tc>
          <w:tcPr>
            <w:tcW w:w="3806" w:type="dxa"/>
            <w:tcBorders>
              <w:top w:val="nil"/>
              <w:left w:val="nil"/>
              <w:bottom w:val="single" w:sz="2" w:space="0" w:color="000000"/>
              <w:right w:val="nil"/>
            </w:tcBorders>
            <w:vAlign w:val="center"/>
            <w:hideMark/>
          </w:tcPr>
          <w:p w14:paraId="18FA5358" w14:textId="77777777" w:rsidR="00454497" w:rsidRDefault="00454497">
            <w:pPr>
              <w:pStyle w:val="bmdsTblBody"/>
              <w:jc w:val="center"/>
            </w:pPr>
            <w:r>
              <w:rPr>
                <w:sz w:val="16"/>
              </w:rPr>
              <w:t>4</w:t>
            </w:r>
          </w:p>
        </w:tc>
      </w:tr>
    </w:tbl>
    <w:p w14:paraId="270EC64D" w14:textId="77777777" w:rsidR="00454497" w:rsidRDefault="00454497" w:rsidP="00454497">
      <w:pPr>
        <w:pStyle w:val="bmdsTblFootnote"/>
      </w:pPr>
      <w:r>
        <w:t>Official gene symbols from the Rat Genome Database are shown in the “Active Genes” column. Definitions of Gene Ontology terms were provided by the Gene Ontology Resource (http://geneontology.org/).</w:t>
      </w:r>
    </w:p>
    <w:p w14:paraId="7CDA2EF7" w14:textId="0B1559EE" w:rsidR="00454497" w:rsidRDefault="00454497" w:rsidP="00454497">
      <w:pPr>
        <w:pStyle w:val="bmdsTblFootnote"/>
      </w:pPr>
      <w:r>
        <w:rPr>
          <w:b/>
        </w:rPr>
        <w:t xml:space="preserve">GO process description version: </w:t>
      </w:r>
      <w:r w:rsidR="002C7721" w:rsidRPr="002C7721">
        <w:rPr>
          <w:bCs/>
        </w:rPr>
        <w:t xml:space="preserve">https://cebs.niehs.nih.gov/cebs/study/002-00600-0002-000-0 </w:t>
      </w:r>
      <w:proofErr w:type="spellStart"/>
      <w:r w:rsidR="00B65695">
        <w:rPr>
          <w:bCs/>
        </w:rPr>
        <w:t>V04132020</w:t>
      </w:r>
      <w:proofErr w:type="spellEnd"/>
    </w:p>
    <w:p w14:paraId="5948C65F" w14:textId="77777777" w:rsidR="00454497" w:rsidRDefault="00454497" w:rsidP="00454497">
      <w:pPr>
        <w:pStyle w:val="bmdsTblFootnote"/>
      </w:pPr>
      <w:r>
        <w:rPr>
          <w:b/>
        </w:rPr>
        <w:t>GO:0006635 fatty acid beta-oxidation:</w:t>
      </w:r>
      <w:r>
        <w:t xml:space="preserve"> A fatty acid oxidation process that results in the complete oxidation of a long-chain fatty acid. Fatty acid beta-oxidation begins with the addition of coenzyme A to a fatty acid, and occurs by successive cycles of reactions during each of which the fatty acid is shortened by a two-carbon fragment removed as acetyl coenzyme A; the cycle continues until only two or three carbons remain (as acetyl-CoA or propionyl-CoA respectively).</w:t>
      </w:r>
    </w:p>
    <w:p w14:paraId="57EF021A" w14:textId="77777777" w:rsidR="00454497" w:rsidRDefault="00454497" w:rsidP="00454497">
      <w:pPr>
        <w:pStyle w:val="bmdsTblFootnote"/>
      </w:pPr>
      <w:r>
        <w:rPr>
          <w:b/>
        </w:rPr>
        <w:t>GO:0019395 fatty acid oxidation:</w:t>
      </w:r>
      <w:r>
        <w:t xml:space="preserve"> The removal of one or more electrons from a fatty acid, with or without the concomitant removal of a proton or protons, by reaction with an electron-accepting substance, by addition of oxygen or by removal of hydrogen.</w:t>
      </w:r>
    </w:p>
    <w:p w14:paraId="07308640" w14:textId="77777777" w:rsidR="00454497" w:rsidRDefault="00454497" w:rsidP="00454497">
      <w:pPr>
        <w:pStyle w:val="bmdsTblFootnote"/>
      </w:pPr>
      <w:r>
        <w:rPr>
          <w:b/>
        </w:rPr>
        <w:t>GO:0009062 fatty acid catabolic process:</w:t>
      </w:r>
      <w:r>
        <w:t xml:space="preserve"> The chemical reactions and pathways resulting in the breakdown of a fatty acid, any of the aliphatic monocarboxylic acids that can be liberated by hydrolysis from naturally occurring fats and oils. Fatty acids are predominantly straight-chain acids of 4 to 24 carbon atoms, which may be saturated or unsaturated; branched fatty acids and hydroxy fatty acids also occur, and very long chain acids of over 30 carbons are found in waxes.</w:t>
      </w:r>
    </w:p>
    <w:p w14:paraId="6B9B00D1" w14:textId="77777777" w:rsidR="00454497" w:rsidRDefault="00454497" w:rsidP="00454497">
      <w:pPr>
        <w:pStyle w:val="bmdsTblFootnote"/>
      </w:pPr>
      <w:r>
        <w:rPr>
          <w:b/>
        </w:rPr>
        <w:t>GO:0006637 acyl-CoA metabolic process:</w:t>
      </w:r>
      <w:r>
        <w:t xml:space="preserve"> The chemical reactions and pathways involving acyl-CoA, any derivative of coenzyme A in which the sulfhydryl group is in </w:t>
      </w:r>
      <w:proofErr w:type="spellStart"/>
      <w:r>
        <w:t>thiolester</w:t>
      </w:r>
      <w:proofErr w:type="spellEnd"/>
      <w:r>
        <w:t xml:space="preserve"> linkage with an acyl group.</w:t>
      </w:r>
    </w:p>
    <w:p w14:paraId="347B3B47" w14:textId="77777777" w:rsidR="00454497" w:rsidRDefault="00454497" w:rsidP="00454497">
      <w:pPr>
        <w:pStyle w:val="bmdsTblFootnote"/>
      </w:pPr>
      <w:r>
        <w:rPr>
          <w:b/>
        </w:rPr>
        <w:t>GO:0000038 very long-chain fatty acid metabolic process:</w:t>
      </w:r>
      <w:r>
        <w:t xml:space="preserve"> The chemical reactions and pathways involving a fatty acid which has a chain length greater than </w:t>
      </w:r>
      <w:proofErr w:type="spellStart"/>
      <w:r>
        <w:t>C22</w:t>
      </w:r>
      <w:proofErr w:type="spellEnd"/>
      <w:r>
        <w:t>.</w:t>
      </w:r>
    </w:p>
    <w:p w14:paraId="769DD540" w14:textId="77777777" w:rsidR="00454497" w:rsidRDefault="00454497" w:rsidP="00454497">
      <w:pPr>
        <w:pStyle w:val="bmdsTblFootnote"/>
      </w:pPr>
      <w:r>
        <w:rPr>
          <w:b/>
        </w:rPr>
        <w:t>GO:0033875 ribonucleoside bisphosphate metabolic process:</w:t>
      </w:r>
      <w:r>
        <w:t xml:space="preserve"> The chemical reactions and pathways involving a ribonucleoside bisphosphate, a compound consisting of a nucleobase linked to a ribose sugar esterified with one phosphate group attached to each of two different hydroxyl groups on the sugar.</w:t>
      </w:r>
    </w:p>
    <w:p w14:paraId="200AFCE0" w14:textId="77777777" w:rsidR="00454497" w:rsidRDefault="00454497" w:rsidP="00454497">
      <w:pPr>
        <w:pStyle w:val="bmdsTblFootnote"/>
      </w:pPr>
      <w:r>
        <w:rPr>
          <w:b/>
        </w:rPr>
        <w:t>GO:0030258 lipid modification:</w:t>
      </w:r>
      <w:r>
        <w:t xml:space="preserve"> The covalent alteration of one or more fatty acids in a lipid, resulting in a change in the properties of the lipid.</w:t>
      </w:r>
    </w:p>
    <w:p w14:paraId="6093E455" w14:textId="77777777" w:rsidR="00454497" w:rsidRDefault="00454497" w:rsidP="00454497">
      <w:pPr>
        <w:pStyle w:val="bmdsTblFootnote"/>
      </w:pPr>
      <w:r>
        <w:rPr>
          <w:b/>
        </w:rPr>
        <w:t>GO:0009409 response to cold:</w:t>
      </w:r>
      <w:r>
        <w:t xml:space="preserve"> Any process that results in a change in state or activity of a cell or an organism (in terms of movement, secretion, enzyme production, gene expression, etc.) as a result of a cold stimulus, a temperature stimulus below the optimal temperature for that organism.</w:t>
      </w:r>
    </w:p>
    <w:p w14:paraId="24AB6B3F" w14:textId="77777777" w:rsidR="00454497" w:rsidRDefault="00454497" w:rsidP="00454497">
      <w:pPr>
        <w:pStyle w:val="bmdsTblFootnote"/>
      </w:pPr>
      <w:r>
        <w:rPr>
          <w:b/>
        </w:rPr>
        <w:t>GO:0009150 purine ribonucleotide metabolic process:</w:t>
      </w:r>
      <w:r>
        <w:t xml:space="preserve"> The chemical reactions and pathways involving a purine ribonucleotide, a compound consisting of ribonucleoside (a purine base linked to a ribose sugar) esterified with a phosphate group at either the 3' or 5'-hydroxyl group of the sugar.</w:t>
      </w:r>
    </w:p>
    <w:p w14:paraId="5F3E059C" w14:textId="77777777" w:rsidR="00454497" w:rsidRDefault="00454497" w:rsidP="00454497">
      <w:pPr>
        <w:pStyle w:val="bmdsTblFootnote"/>
      </w:pPr>
      <w:r>
        <w:rPr>
          <w:b/>
        </w:rPr>
        <w:t>GO:0006732 coenzyme metabolic process:</w:t>
      </w:r>
      <w:r>
        <w:t xml:space="preserve"> The chemical reactions and pathways involving coenzymes, any of various nonprotein organic cofactors that are required, in addition to an enzyme and a substrate, for an enzymatic reaction to proceed.</w:t>
      </w:r>
    </w:p>
    <w:p w14:paraId="22691B2F" w14:textId="77777777" w:rsidR="00C505B6" w:rsidRDefault="00B65695"/>
    <w:sectPr w:rsidR="00C5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10"/>
    <w:rsid w:val="0021102E"/>
    <w:rsid w:val="002C7721"/>
    <w:rsid w:val="00442510"/>
    <w:rsid w:val="00454497"/>
    <w:rsid w:val="00B65695"/>
    <w:rsid w:val="00F5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2192D-79C3-4A19-9E77-6CC18A9D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97"/>
    <w:pPr>
      <w:spacing w:after="0" w:line="240" w:lineRule="auto"/>
    </w:pPr>
    <w:rPr>
      <w:sz w:val="24"/>
      <w:szCs w:val="24"/>
    </w:rPr>
  </w:style>
  <w:style w:type="paragraph" w:styleId="Heading3">
    <w:name w:val="heading 3"/>
    <w:basedOn w:val="Normal"/>
    <w:next w:val="Normal"/>
    <w:link w:val="Heading3Char"/>
    <w:uiPriority w:val="9"/>
    <w:semiHidden/>
    <w:unhideWhenUsed/>
    <w:qFormat/>
    <w:rsid w:val="00454497"/>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4497"/>
    <w:rPr>
      <w:rFonts w:eastAsiaTheme="majorEastAsia" w:cstheme="majorBidi"/>
      <w:b/>
      <w:color w:val="000000" w:themeColor="text1"/>
      <w:sz w:val="24"/>
      <w:szCs w:val="24"/>
    </w:rPr>
  </w:style>
  <w:style w:type="paragraph" w:customStyle="1" w:styleId="bmdsTblBody">
    <w:name w:val="bmdsTblBody"/>
    <w:basedOn w:val="Normal"/>
    <w:qFormat/>
    <w:rsid w:val="00454497"/>
    <w:rPr>
      <w:rFonts w:ascii="Times New Roman" w:hAnsi="Times New Roman"/>
      <w:sz w:val="18"/>
    </w:rPr>
  </w:style>
  <w:style w:type="paragraph" w:customStyle="1" w:styleId="bmdsTblFootnote">
    <w:name w:val="bmdsTblFootnote"/>
    <w:basedOn w:val="bmdsTblBody"/>
    <w:qFormat/>
    <w:rsid w:val="00454497"/>
  </w:style>
  <w:style w:type="paragraph" w:customStyle="1" w:styleId="bmdsTblHeader">
    <w:name w:val="bmdsTblHeader"/>
    <w:basedOn w:val="bmdsTblBody"/>
    <w:qFormat/>
    <w:rsid w:val="0045449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2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Shihan (NIH/NIEHS) [C]</dc:creator>
  <cp:keywords/>
  <dc:description/>
  <cp:lastModifiedBy>He, Shihan (NIH/NIEHS) [C]</cp:lastModifiedBy>
  <cp:revision>4</cp:revision>
  <dcterms:created xsi:type="dcterms:W3CDTF">2021-05-26T07:16:00Z</dcterms:created>
  <dcterms:modified xsi:type="dcterms:W3CDTF">2021-07-29T03:41:00Z</dcterms:modified>
</cp:coreProperties>
</file>