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BA3C" w14:textId="77777777" w:rsidR="00D01A09" w:rsidRDefault="00D01A09" w:rsidP="00D01A09">
      <w:pPr>
        <w:pStyle w:val="Heading3"/>
      </w:pPr>
      <w:r>
        <w:t>Male Kidney Top 10 Genes Ranked by Potency of Perturbation (Sorted by BMD Median)</w:t>
      </w:r>
    </w:p>
    <w:tbl>
      <w:tblPr>
        <w:tblW w:w="0" w:type="auto"/>
        <w:tblLook w:val="04A0" w:firstRow="1" w:lastRow="0" w:firstColumn="1" w:lastColumn="0" w:noHBand="0" w:noVBand="1"/>
      </w:tblPr>
      <w:tblGrid>
        <w:gridCol w:w="1759"/>
        <w:gridCol w:w="1704"/>
        <w:gridCol w:w="1645"/>
        <w:gridCol w:w="1401"/>
        <w:gridCol w:w="1403"/>
        <w:gridCol w:w="1448"/>
      </w:tblGrid>
      <w:tr w:rsidR="00D01A09" w14:paraId="7A03374A" w14:textId="77777777" w:rsidTr="00D01A09">
        <w:tc>
          <w:tcPr>
            <w:tcW w:w="1759" w:type="dxa"/>
            <w:tcBorders>
              <w:top w:val="single" w:sz="2" w:space="0" w:color="000000"/>
              <w:left w:val="nil"/>
              <w:bottom w:val="single" w:sz="2" w:space="0" w:color="000000"/>
              <w:right w:val="nil"/>
            </w:tcBorders>
            <w:vAlign w:val="center"/>
            <w:hideMark/>
          </w:tcPr>
          <w:p w14:paraId="7C9655A0" w14:textId="77777777" w:rsidR="00D01A09" w:rsidRDefault="00D01A09">
            <w:pPr>
              <w:pStyle w:val="bmdsTblBody"/>
            </w:pPr>
            <w:r>
              <w:rPr>
                <w:b/>
              </w:rPr>
              <w:t>Gene Symbol</w:t>
            </w:r>
          </w:p>
        </w:tc>
        <w:tc>
          <w:tcPr>
            <w:tcW w:w="1704" w:type="dxa"/>
            <w:tcBorders>
              <w:top w:val="single" w:sz="2" w:space="0" w:color="000000"/>
              <w:left w:val="nil"/>
              <w:bottom w:val="single" w:sz="2" w:space="0" w:color="000000"/>
              <w:right w:val="nil"/>
            </w:tcBorders>
            <w:vAlign w:val="center"/>
            <w:hideMark/>
          </w:tcPr>
          <w:p w14:paraId="2E5FE66B" w14:textId="77777777" w:rsidR="00D01A09" w:rsidRDefault="00D01A09">
            <w:pPr>
              <w:pStyle w:val="bmdsTblHeader"/>
              <w:jc w:val="center"/>
            </w:pPr>
            <w:r>
              <w:t>Entrez Gene IDs</w:t>
            </w:r>
          </w:p>
        </w:tc>
        <w:tc>
          <w:tcPr>
            <w:tcW w:w="1645" w:type="dxa"/>
            <w:tcBorders>
              <w:top w:val="single" w:sz="2" w:space="0" w:color="000000"/>
              <w:left w:val="nil"/>
              <w:bottom w:val="single" w:sz="2" w:space="0" w:color="000000"/>
              <w:right w:val="nil"/>
            </w:tcBorders>
            <w:vAlign w:val="center"/>
            <w:hideMark/>
          </w:tcPr>
          <w:p w14:paraId="30176420" w14:textId="77777777" w:rsidR="00D01A09" w:rsidRDefault="00D01A09">
            <w:pPr>
              <w:pStyle w:val="bmdsTblHeader"/>
              <w:jc w:val="center"/>
            </w:pPr>
            <w:r>
              <w:t>Probe IDs</w:t>
            </w:r>
          </w:p>
        </w:tc>
        <w:tc>
          <w:tcPr>
            <w:tcW w:w="1401" w:type="dxa"/>
            <w:tcBorders>
              <w:top w:val="single" w:sz="2" w:space="0" w:color="000000"/>
              <w:left w:val="nil"/>
              <w:bottom w:val="single" w:sz="2" w:space="0" w:color="000000"/>
              <w:right w:val="nil"/>
            </w:tcBorders>
            <w:vAlign w:val="center"/>
            <w:hideMark/>
          </w:tcPr>
          <w:p w14:paraId="0C68DD85" w14:textId="77777777" w:rsidR="00D01A09" w:rsidRDefault="00D01A09">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403" w:type="dxa"/>
            <w:tcBorders>
              <w:top w:val="single" w:sz="2" w:space="0" w:color="000000"/>
              <w:left w:val="nil"/>
              <w:bottom w:val="single" w:sz="2" w:space="0" w:color="000000"/>
              <w:right w:val="nil"/>
            </w:tcBorders>
            <w:vAlign w:val="center"/>
            <w:hideMark/>
          </w:tcPr>
          <w:p w14:paraId="2E06EC24" w14:textId="77777777" w:rsidR="00D01A09" w:rsidRDefault="00D01A09">
            <w:pPr>
              <w:pStyle w:val="bmdsTblHeader"/>
              <w:jc w:val="center"/>
            </w:pPr>
            <w:r>
              <w:t>Maximum Fold Change</w:t>
            </w:r>
          </w:p>
        </w:tc>
        <w:tc>
          <w:tcPr>
            <w:tcW w:w="1448" w:type="dxa"/>
            <w:tcBorders>
              <w:top w:val="single" w:sz="2" w:space="0" w:color="000000"/>
              <w:left w:val="nil"/>
              <w:bottom w:val="single" w:sz="2" w:space="0" w:color="000000"/>
              <w:right w:val="nil"/>
            </w:tcBorders>
            <w:vAlign w:val="center"/>
            <w:hideMark/>
          </w:tcPr>
          <w:p w14:paraId="5A9DFD17" w14:textId="77777777" w:rsidR="00D01A09" w:rsidRDefault="00D01A09">
            <w:pPr>
              <w:pStyle w:val="bmdsTblHeader"/>
              <w:jc w:val="center"/>
            </w:pPr>
            <w:r>
              <w:t>Direction of Expression Change</w:t>
            </w:r>
          </w:p>
        </w:tc>
      </w:tr>
      <w:tr w:rsidR="00D01A09" w14:paraId="3B21683E" w14:textId="77777777" w:rsidTr="00D01A09">
        <w:tc>
          <w:tcPr>
            <w:tcW w:w="1759" w:type="dxa"/>
            <w:vAlign w:val="center"/>
            <w:hideMark/>
          </w:tcPr>
          <w:p w14:paraId="686D0D36" w14:textId="77777777" w:rsidR="00D01A09" w:rsidRDefault="00D01A09">
            <w:pPr>
              <w:pStyle w:val="bmdsTblBody"/>
            </w:pPr>
            <w:proofErr w:type="spellStart"/>
            <w:r>
              <w:rPr>
                <w:b/>
              </w:rPr>
              <w:t>decr1</w:t>
            </w:r>
            <w:proofErr w:type="spellEnd"/>
          </w:p>
        </w:tc>
        <w:tc>
          <w:tcPr>
            <w:tcW w:w="1704" w:type="dxa"/>
            <w:vAlign w:val="center"/>
            <w:hideMark/>
          </w:tcPr>
          <w:p w14:paraId="3AA0D039" w14:textId="77777777" w:rsidR="00D01A09" w:rsidRDefault="00D01A09">
            <w:pPr>
              <w:pStyle w:val="bmdsTblBody"/>
              <w:jc w:val="center"/>
            </w:pPr>
            <w:r>
              <w:rPr>
                <w:sz w:val="16"/>
              </w:rPr>
              <w:t>117543</w:t>
            </w:r>
          </w:p>
        </w:tc>
        <w:tc>
          <w:tcPr>
            <w:tcW w:w="1645" w:type="dxa"/>
            <w:vAlign w:val="center"/>
            <w:hideMark/>
          </w:tcPr>
          <w:p w14:paraId="4660DAFF" w14:textId="77777777" w:rsidR="00D01A09" w:rsidRDefault="00D01A09">
            <w:pPr>
              <w:pStyle w:val="bmdsTblBody"/>
              <w:jc w:val="center"/>
            </w:pPr>
            <w:r>
              <w:rPr>
                <w:sz w:val="16"/>
              </w:rPr>
              <w:t>DECR1_8458</w:t>
            </w:r>
          </w:p>
        </w:tc>
        <w:tc>
          <w:tcPr>
            <w:tcW w:w="1401" w:type="dxa"/>
            <w:vAlign w:val="center"/>
            <w:hideMark/>
          </w:tcPr>
          <w:p w14:paraId="0CBE3CA3" w14:textId="77777777" w:rsidR="00D01A09" w:rsidRDefault="00D01A09">
            <w:pPr>
              <w:pStyle w:val="bmdsTblBody"/>
              <w:jc w:val="center"/>
            </w:pPr>
            <w:r>
              <w:rPr>
                <w:sz w:val="16"/>
              </w:rPr>
              <w:t>0.680 (0.505-1.264)</w:t>
            </w:r>
          </w:p>
        </w:tc>
        <w:tc>
          <w:tcPr>
            <w:tcW w:w="1403" w:type="dxa"/>
            <w:vAlign w:val="center"/>
            <w:hideMark/>
          </w:tcPr>
          <w:p w14:paraId="7928DE14" w14:textId="77777777" w:rsidR="00D01A09" w:rsidRDefault="00D01A09">
            <w:pPr>
              <w:pStyle w:val="bmdsTblBody"/>
              <w:jc w:val="center"/>
            </w:pPr>
            <w:r>
              <w:rPr>
                <w:sz w:val="16"/>
              </w:rPr>
              <w:t>3.1</w:t>
            </w:r>
          </w:p>
        </w:tc>
        <w:tc>
          <w:tcPr>
            <w:tcW w:w="1448" w:type="dxa"/>
            <w:vAlign w:val="center"/>
            <w:hideMark/>
          </w:tcPr>
          <w:p w14:paraId="2FDC8D31" w14:textId="77777777" w:rsidR="00D01A09" w:rsidRDefault="00D01A09">
            <w:pPr>
              <w:pStyle w:val="bmdsTblBody"/>
              <w:jc w:val="center"/>
            </w:pPr>
            <w:r>
              <w:rPr>
                <w:sz w:val="16"/>
              </w:rPr>
              <w:t>UP</w:t>
            </w:r>
          </w:p>
        </w:tc>
      </w:tr>
      <w:tr w:rsidR="00D01A09" w14:paraId="37A0EB52" w14:textId="77777777" w:rsidTr="00D01A09">
        <w:tc>
          <w:tcPr>
            <w:tcW w:w="1759" w:type="dxa"/>
            <w:vAlign w:val="center"/>
            <w:hideMark/>
          </w:tcPr>
          <w:p w14:paraId="0BA8EB64" w14:textId="77777777" w:rsidR="00D01A09" w:rsidRDefault="00D01A09">
            <w:pPr>
              <w:pStyle w:val="bmdsTblBody"/>
            </w:pPr>
            <w:proofErr w:type="spellStart"/>
            <w:r>
              <w:rPr>
                <w:b/>
              </w:rPr>
              <w:t>vnn1</w:t>
            </w:r>
            <w:proofErr w:type="spellEnd"/>
          </w:p>
        </w:tc>
        <w:tc>
          <w:tcPr>
            <w:tcW w:w="1704" w:type="dxa"/>
            <w:vAlign w:val="center"/>
            <w:hideMark/>
          </w:tcPr>
          <w:p w14:paraId="6A5B1F23" w14:textId="77777777" w:rsidR="00D01A09" w:rsidRDefault="00D01A09">
            <w:pPr>
              <w:pStyle w:val="bmdsTblBody"/>
              <w:jc w:val="center"/>
            </w:pPr>
            <w:r>
              <w:rPr>
                <w:sz w:val="16"/>
              </w:rPr>
              <w:t>29142</w:t>
            </w:r>
          </w:p>
        </w:tc>
        <w:tc>
          <w:tcPr>
            <w:tcW w:w="1645" w:type="dxa"/>
            <w:vAlign w:val="center"/>
            <w:hideMark/>
          </w:tcPr>
          <w:p w14:paraId="44C66A51" w14:textId="77777777" w:rsidR="00D01A09" w:rsidRDefault="00D01A09">
            <w:pPr>
              <w:pStyle w:val="bmdsTblBody"/>
              <w:jc w:val="center"/>
            </w:pPr>
            <w:r>
              <w:rPr>
                <w:sz w:val="16"/>
              </w:rPr>
              <w:t>VNN1_10157</w:t>
            </w:r>
          </w:p>
        </w:tc>
        <w:tc>
          <w:tcPr>
            <w:tcW w:w="1401" w:type="dxa"/>
            <w:vAlign w:val="center"/>
            <w:hideMark/>
          </w:tcPr>
          <w:p w14:paraId="0AE96EC9" w14:textId="77777777" w:rsidR="00D01A09" w:rsidRDefault="00D01A09">
            <w:pPr>
              <w:pStyle w:val="bmdsTblBody"/>
              <w:jc w:val="center"/>
            </w:pPr>
            <w:r>
              <w:rPr>
                <w:sz w:val="16"/>
              </w:rPr>
              <w:t>0.705 (0.488-1.353)</w:t>
            </w:r>
          </w:p>
        </w:tc>
        <w:tc>
          <w:tcPr>
            <w:tcW w:w="1403" w:type="dxa"/>
            <w:vAlign w:val="center"/>
            <w:hideMark/>
          </w:tcPr>
          <w:p w14:paraId="384BC1D4" w14:textId="77777777" w:rsidR="00D01A09" w:rsidRDefault="00D01A09">
            <w:pPr>
              <w:pStyle w:val="bmdsTblBody"/>
              <w:jc w:val="center"/>
            </w:pPr>
            <w:r>
              <w:rPr>
                <w:sz w:val="16"/>
              </w:rPr>
              <w:t>6.0</w:t>
            </w:r>
          </w:p>
        </w:tc>
        <w:tc>
          <w:tcPr>
            <w:tcW w:w="1448" w:type="dxa"/>
            <w:vAlign w:val="center"/>
            <w:hideMark/>
          </w:tcPr>
          <w:p w14:paraId="4D57AD51" w14:textId="77777777" w:rsidR="00D01A09" w:rsidRDefault="00D01A09">
            <w:pPr>
              <w:pStyle w:val="bmdsTblBody"/>
              <w:jc w:val="center"/>
            </w:pPr>
            <w:r>
              <w:rPr>
                <w:sz w:val="16"/>
              </w:rPr>
              <w:t>UP</w:t>
            </w:r>
          </w:p>
        </w:tc>
      </w:tr>
      <w:tr w:rsidR="00D01A09" w14:paraId="68084678" w14:textId="77777777" w:rsidTr="00D01A09">
        <w:tc>
          <w:tcPr>
            <w:tcW w:w="1759" w:type="dxa"/>
            <w:vAlign w:val="center"/>
            <w:hideMark/>
          </w:tcPr>
          <w:p w14:paraId="33707C09" w14:textId="77777777" w:rsidR="00D01A09" w:rsidRDefault="00D01A09">
            <w:pPr>
              <w:pStyle w:val="bmdsTblBody"/>
            </w:pPr>
            <w:proofErr w:type="spellStart"/>
            <w:r>
              <w:rPr>
                <w:b/>
              </w:rPr>
              <w:t>acmsd</w:t>
            </w:r>
            <w:proofErr w:type="spellEnd"/>
          </w:p>
        </w:tc>
        <w:tc>
          <w:tcPr>
            <w:tcW w:w="1704" w:type="dxa"/>
            <w:vAlign w:val="center"/>
            <w:hideMark/>
          </w:tcPr>
          <w:p w14:paraId="7D53378A" w14:textId="77777777" w:rsidR="00D01A09" w:rsidRDefault="00D01A09">
            <w:pPr>
              <w:pStyle w:val="bmdsTblBody"/>
              <w:jc w:val="center"/>
            </w:pPr>
            <w:r>
              <w:rPr>
                <w:sz w:val="16"/>
              </w:rPr>
              <w:t>171385</w:t>
            </w:r>
          </w:p>
        </w:tc>
        <w:tc>
          <w:tcPr>
            <w:tcW w:w="1645" w:type="dxa"/>
            <w:vAlign w:val="center"/>
            <w:hideMark/>
          </w:tcPr>
          <w:p w14:paraId="7C8693E7" w14:textId="77777777" w:rsidR="00D01A09" w:rsidRDefault="00D01A09">
            <w:pPr>
              <w:pStyle w:val="bmdsTblBody"/>
              <w:jc w:val="center"/>
            </w:pPr>
            <w:r>
              <w:rPr>
                <w:sz w:val="16"/>
              </w:rPr>
              <w:t>ACMSD_32377</w:t>
            </w:r>
          </w:p>
        </w:tc>
        <w:tc>
          <w:tcPr>
            <w:tcW w:w="1401" w:type="dxa"/>
            <w:vAlign w:val="center"/>
            <w:hideMark/>
          </w:tcPr>
          <w:p w14:paraId="51E4FEFA" w14:textId="77777777" w:rsidR="00D01A09" w:rsidRDefault="00D01A09">
            <w:pPr>
              <w:pStyle w:val="bmdsTblBody"/>
              <w:jc w:val="center"/>
            </w:pPr>
            <w:r>
              <w:rPr>
                <w:sz w:val="16"/>
              </w:rPr>
              <w:t>0.775 (0.183-4.177)</w:t>
            </w:r>
          </w:p>
        </w:tc>
        <w:tc>
          <w:tcPr>
            <w:tcW w:w="1403" w:type="dxa"/>
            <w:vAlign w:val="center"/>
            <w:hideMark/>
          </w:tcPr>
          <w:p w14:paraId="5916929D" w14:textId="77777777" w:rsidR="00D01A09" w:rsidRDefault="00D01A09">
            <w:pPr>
              <w:pStyle w:val="bmdsTblBody"/>
              <w:jc w:val="center"/>
            </w:pPr>
            <w:r>
              <w:rPr>
                <w:sz w:val="16"/>
              </w:rPr>
              <w:t>2.3</w:t>
            </w:r>
          </w:p>
        </w:tc>
        <w:tc>
          <w:tcPr>
            <w:tcW w:w="1448" w:type="dxa"/>
            <w:vAlign w:val="center"/>
            <w:hideMark/>
          </w:tcPr>
          <w:p w14:paraId="52036A0D" w14:textId="77777777" w:rsidR="00D01A09" w:rsidRDefault="00D01A09">
            <w:pPr>
              <w:pStyle w:val="bmdsTblBody"/>
              <w:jc w:val="center"/>
            </w:pPr>
            <w:r>
              <w:rPr>
                <w:sz w:val="16"/>
              </w:rPr>
              <w:t>DOWN</w:t>
            </w:r>
          </w:p>
        </w:tc>
      </w:tr>
      <w:tr w:rsidR="00D01A09" w14:paraId="0E86856B" w14:textId="77777777" w:rsidTr="00D01A09">
        <w:tc>
          <w:tcPr>
            <w:tcW w:w="1759" w:type="dxa"/>
            <w:vAlign w:val="center"/>
            <w:hideMark/>
          </w:tcPr>
          <w:p w14:paraId="208449F4" w14:textId="77777777" w:rsidR="00D01A09" w:rsidRDefault="00D01A09">
            <w:pPr>
              <w:pStyle w:val="bmdsTblBody"/>
            </w:pPr>
            <w:proofErr w:type="spellStart"/>
            <w:r>
              <w:rPr>
                <w:b/>
              </w:rPr>
              <w:t>hmgcs2</w:t>
            </w:r>
            <w:proofErr w:type="spellEnd"/>
          </w:p>
        </w:tc>
        <w:tc>
          <w:tcPr>
            <w:tcW w:w="1704" w:type="dxa"/>
            <w:vAlign w:val="center"/>
            <w:hideMark/>
          </w:tcPr>
          <w:p w14:paraId="0E15DFC0" w14:textId="77777777" w:rsidR="00D01A09" w:rsidRDefault="00D01A09">
            <w:pPr>
              <w:pStyle w:val="bmdsTblBody"/>
              <w:jc w:val="center"/>
            </w:pPr>
            <w:r>
              <w:rPr>
                <w:sz w:val="16"/>
              </w:rPr>
              <w:t>24450</w:t>
            </w:r>
          </w:p>
        </w:tc>
        <w:tc>
          <w:tcPr>
            <w:tcW w:w="1645" w:type="dxa"/>
            <w:vAlign w:val="center"/>
            <w:hideMark/>
          </w:tcPr>
          <w:p w14:paraId="78356E83" w14:textId="77777777" w:rsidR="00D01A09" w:rsidRDefault="00D01A09">
            <w:pPr>
              <w:pStyle w:val="bmdsTblBody"/>
              <w:jc w:val="center"/>
            </w:pPr>
            <w:r>
              <w:rPr>
                <w:sz w:val="16"/>
              </w:rPr>
              <w:t>HMGCS2_8812</w:t>
            </w:r>
          </w:p>
        </w:tc>
        <w:tc>
          <w:tcPr>
            <w:tcW w:w="1401" w:type="dxa"/>
            <w:vAlign w:val="center"/>
            <w:hideMark/>
          </w:tcPr>
          <w:p w14:paraId="34DD8669" w14:textId="77777777" w:rsidR="00D01A09" w:rsidRDefault="00D01A09">
            <w:pPr>
              <w:pStyle w:val="bmdsTblBody"/>
              <w:jc w:val="center"/>
            </w:pPr>
            <w:r>
              <w:rPr>
                <w:sz w:val="16"/>
              </w:rPr>
              <w:t>0.804 (0.541-1.442)</w:t>
            </w:r>
          </w:p>
        </w:tc>
        <w:tc>
          <w:tcPr>
            <w:tcW w:w="1403" w:type="dxa"/>
            <w:vAlign w:val="center"/>
            <w:hideMark/>
          </w:tcPr>
          <w:p w14:paraId="317A367F" w14:textId="77777777" w:rsidR="00D01A09" w:rsidRDefault="00D01A09">
            <w:pPr>
              <w:pStyle w:val="bmdsTblBody"/>
              <w:jc w:val="center"/>
            </w:pPr>
            <w:r>
              <w:rPr>
                <w:sz w:val="16"/>
              </w:rPr>
              <w:t>11.8</w:t>
            </w:r>
          </w:p>
        </w:tc>
        <w:tc>
          <w:tcPr>
            <w:tcW w:w="1448" w:type="dxa"/>
            <w:vAlign w:val="center"/>
            <w:hideMark/>
          </w:tcPr>
          <w:p w14:paraId="38898380" w14:textId="77777777" w:rsidR="00D01A09" w:rsidRDefault="00D01A09">
            <w:pPr>
              <w:pStyle w:val="bmdsTblBody"/>
              <w:jc w:val="center"/>
            </w:pPr>
            <w:r>
              <w:rPr>
                <w:sz w:val="16"/>
              </w:rPr>
              <w:t>UP</w:t>
            </w:r>
          </w:p>
        </w:tc>
      </w:tr>
      <w:tr w:rsidR="00D01A09" w14:paraId="3D776126" w14:textId="77777777" w:rsidTr="00D01A09">
        <w:tc>
          <w:tcPr>
            <w:tcW w:w="1759" w:type="dxa"/>
            <w:vAlign w:val="center"/>
            <w:hideMark/>
          </w:tcPr>
          <w:p w14:paraId="59B90B06" w14:textId="77777777" w:rsidR="00D01A09" w:rsidRDefault="00D01A09">
            <w:pPr>
              <w:pStyle w:val="bmdsTblBody"/>
            </w:pPr>
            <w:proofErr w:type="spellStart"/>
            <w:r>
              <w:rPr>
                <w:b/>
              </w:rPr>
              <w:t>ehhadh</w:t>
            </w:r>
            <w:proofErr w:type="spellEnd"/>
          </w:p>
        </w:tc>
        <w:tc>
          <w:tcPr>
            <w:tcW w:w="1704" w:type="dxa"/>
            <w:vAlign w:val="center"/>
            <w:hideMark/>
          </w:tcPr>
          <w:p w14:paraId="2AE8C504" w14:textId="77777777" w:rsidR="00D01A09" w:rsidRDefault="00D01A09">
            <w:pPr>
              <w:pStyle w:val="bmdsTblBody"/>
              <w:jc w:val="center"/>
            </w:pPr>
            <w:r>
              <w:rPr>
                <w:sz w:val="16"/>
              </w:rPr>
              <w:t>171142</w:t>
            </w:r>
          </w:p>
        </w:tc>
        <w:tc>
          <w:tcPr>
            <w:tcW w:w="1645" w:type="dxa"/>
            <w:vAlign w:val="center"/>
            <w:hideMark/>
          </w:tcPr>
          <w:p w14:paraId="3EDAEA24" w14:textId="77777777" w:rsidR="00D01A09" w:rsidRDefault="00D01A09">
            <w:pPr>
              <w:pStyle w:val="bmdsTblBody"/>
              <w:jc w:val="center"/>
            </w:pPr>
            <w:r>
              <w:rPr>
                <w:sz w:val="16"/>
              </w:rPr>
              <w:t>EHHADH_8534</w:t>
            </w:r>
          </w:p>
        </w:tc>
        <w:tc>
          <w:tcPr>
            <w:tcW w:w="1401" w:type="dxa"/>
            <w:vAlign w:val="center"/>
            <w:hideMark/>
          </w:tcPr>
          <w:p w14:paraId="6F55500D" w14:textId="77777777" w:rsidR="00D01A09" w:rsidRDefault="00D01A09">
            <w:pPr>
              <w:pStyle w:val="bmdsTblBody"/>
              <w:jc w:val="center"/>
            </w:pPr>
            <w:r>
              <w:rPr>
                <w:sz w:val="16"/>
              </w:rPr>
              <w:t>0.953 (0.671-1.585)</w:t>
            </w:r>
          </w:p>
        </w:tc>
        <w:tc>
          <w:tcPr>
            <w:tcW w:w="1403" w:type="dxa"/>
            <w:vAlign w:val="center"/>
            <w:hideMark/>
          </w:tcPr>
          <w:p w14:paraId="36ECEEEC" w14:textId="77777777" w:rsidR="00D01A09" w:rsidRDefault="00D01A09">
            <w:pPr>
              <w:pStyle w:val="bmdsTblBody"/>
              <w:jc w:val="center"/>
            </w:pPr>
            <w:r>
              <w:rPr>
                <w:sz w:val="16"/>
              </w:rPr>
              <w:t>8.7</w:t>
            </w:r>
          </w:p>
        </w:tc>
        <w:tc>
          <w:tcPr>
            <w:tcW w:w="1448" w:type="dxa"/>
            <w:vAlign w:val="center"/>
            <w:hideMark/>
          </w:tcPr>
          <w:p w14:paraId="3A96924D" w14:textId="77777777" w:rsidR="00D01A09" w:rsidRDefault="00D01A09">
            <w:pPr>
              <w:pStyle w:val="bmdsTblBody"/>
              <w:jc w:val="center"/>
            </w:pPr>
            <w:r>
              <w:rPr>
                <w:sz w:val="16"/>
              </w:rPr>
              <w:t>UP</w:t>
            </w:r>
          </w:p>
        </w:tc>
      </w:tr>
      <w:tr w:rsidR="00D01A09" w14:paraId="5BD8F18E" w14:textId="77777777" w:rsidTr="00D01A09">
        <w:tc>
          <w:tcPr>
            <w:tcW w:w="1759" w:type="dxa"/>
            <w:vAlign w:val="center"/>
            <w:hideMark/>
          </w:tcPr>
          <w:p w14:paraId="27D6CC18" w14:textId="77777777" w:rsidR="00D01A09" w:rsidRDefault="00D01A09">
            <w:pPr>
              <w:pStyle w:val="bmdsTblBody"/>
            </w:pPr>
            <w:proofErr w:type="spellStart"/>
            <w:r>
              <w:rPr>
                <w:b/>
              </w:rPr>
              <w:t>eci2</w:t>
            </w:r>
            <w:proofErr w:type="spellEnd"/>
          </w:p>
        </w:tc>
        <w:tc>
          <w:tcPr>
            <w:tcW w:w="1704" w:type="dxa"/>
            <w:vAlign w:val="center"/>
            <w:hideMark/>
          </w:tcPr>
          <w:p w14:paraId="76606DA9" w14:textId="77777777" w:rsidR="00D01A09" w:rsidRDefault="00D01A09">
            <w:pPr>
              <w:pStyle w:val="bmdsTblBody"/>
              <w:jc w:val="center"/>
            </w:pPr>
            <w:r>
              <w:rPr>
                <w:sz w:val="16"/>
              </w:rPr>
              <w:t>291075</w:t>
            </w:r>
          </w:p>
        </w:tc>
        <w:tc>
          <w:tcPr>
            <w:tcW w:w="1645" w:type="dxa"/>
            <w:vAlign w:val="center"/>
            <w:hideMark/>
          </w:tcPr>
          <w:p w14:paraId="6C5BEE65" w14:textId="77777777" w:rsidR="00D01A09" w:rsidRDefault="00D01A09">
            <w:pPr>
              <w:pStyle w:val="bmdsTblBody"/>
              <w:jc w:val="center"/>
            </w:pPr>
            <w:r>
              <w:rPr>
                <w:sz w:val="16"/>
              </w:rPr>
              <w:t>ECI2_8521</w:t>
            </w:r>
          </w:p>
        </w:tc>
        <w:tc>
          <w:tcPr>
            <w:tcW w:w="1401" w:type="dxa"/>
            <w:vAlign w:val="center"/>
            <w:hideMark/>
          </w:tcPr>
          <w:p w14:paraId="1DD5783A" w14:textId="77777777" w:rsidR="00D01A09" w:rsidRDefault="00D01A09">
            <w:pPr>
              <w:pStyle w:val="bmdsTblBody"/>
              <w:jc w:val="center"/>
            </w:pPr>
            <w:r>
              <w:rPr>
                <w:sz w:val="16"/>
              </w:rPr>
              <w:t>0.989 (0.643-1.915)</w:t>
            </w:r>
          </w:p>
        </w:tc>
        <w:tc>
          <w:tcPr>
            <w:tcW w:w="1403" w:type="dxa"/>
            <w:vAlign w:val="center"/>
            <w:hideMark/>
          </w:tcPr>
          <w:p w14:paraId="21721354" w14:textId="77777777" w:rsidR="00D01A09" w:rsidRDefault="00D01A09">
            <w:pPr>
              <w:pStyle w:val="bmdsTblBody"/>
              <w:jc w:val="center"/>
            </w:pPr>
            <w:r>
              <w:rPr>
                <w:sz w:val="16"/>
              </w:rPr>
              <w:t>2.1</w:t>
            </w:r>
          </w:p>
        </w:tc>
        <w:tc>
          <w:tcPr>
            <w:tcW w:w="1448" w:type="dxa"/>
            <w:vAlign w:val="center"/>
            <w:hideMark/>
          </w:tcPr>
          <w:p w14:paraId="305C3138" w14:textId="77777777" w:rsidR="00D01A09" w:rsidRDefault="00D01A09">
            <w:pPr>
              <w:pStyle w:val="bmdsTblBody"/>
              <w:jc w:val="center"/>
            </w:pPr>
            <w:r>
              <w:rPr>
                <w:sz w:val="16"/>
              </w:rPr>
              <w:t>UP</w:t>
            </w:r>
          </w:p>
        </w:tc>
      </w:tr>
      <w:tr w:rsidR="00D01A09" w14:paraId="34C09590" w14:textId="77777777" w:rsidTr="00D01A09">
        <w:tc>
          <w:tcPr>
            <w:tcW w:w="1759" w:type="dxa"/>
            <w:vAlign w:val="center"/>
            <w:hideMark/>
          </w:tcPr>
          <w:p w14:paraId="2CB7C7FA" w14:textId="77777777" w:rsidR="00D01A09" w:rsidRDefault="00D01A09">
            <w:pPr>
              <w:pStyle w:val="bmdsTblBody"/>
            </w:pPr>
            <w:proofErr w:type="spellStart"/>
            <w:r>
              <w:rPr>
                <w:b/>
              </w:rPr>
              <w:t>acaa2</w:t>
            </w:r>
            <w:proofErr w:type="spellEnd"/>
          </w:p>
        </w:tc>
        <w:tc>
          <w:tcPr>
            <w:tcW w:w="1704" w:type="dxa"/>
            <w:vAlign w:val="center"/>
            <w:hideMark/>
          </w:tcPr>
          <w:p w14:paraId="217F912C" w14:textId="77777777" w:rsidR="00D01A09" w:rsidRDefault="00D01A09">
            <w:pPr>
              <w:pStyle w:val="bmdsTblBody"/>
              <w:jc w:val="center"/>
            </w:pPr>
            <w:r>
              <w:rPr>
                <w:sz w:val="16"/>
              </w:rPr>
              <w:t>170465</w:t>
            </w:r>
          </w:p>
        </w:tc>
        <w:tc>
          <w:tcPr>
            <w:tcW w:w="1645" w:type="dxa"/>
            <w:vAlign w:val="center"/>
            <w:hideMark/>
          </w:tcPr>
          <w:p w14:paraId="35F1062C" w14:textId="77777777" w:rsidR="00D01A09" w:rsidRDefault="00D01A09">
            <w:pPr>
              <w:pStyle w:val="bmdsTblBody"/>
              <w:jc w:val="center"/>
            </w:pPr>
            <w:r>
              <w:rPr>
                <w:sz w:val="16"/>
              </w:rPr>
              <w:t>ACAA2_7955</w:t>
            </w:r>
          </w:p>
        </w:tc>
        <w:tc>
          <w:tcPr>
            <w:tcW w:w="1401" w:type="dxa"/>
            <w:vAlign w:val="center"/>
            <w:hideMark/>
          </w:tcPr>
          <w:p w14:paraId="7A86A0DF" w14:textId="77777777" w:rsidR="00D01A09" w:rsidRDefault="00D01A09">
            <w:pPr>
              <w:pStyle w:val="bmdsTblBody"/>
              <w:jc w:val="center"/>
            </w:pPr>
            <w:r>
              <w:rPr>
                <w:sz w:val="16"/>
              </w:rPr>
              <w:t>1.346 (0.539-4.058)</w:t>
            </w:r>
          </w:p>
        </w:tc>
        <w:tc>
          <w:tcPr>
            <w:tcW w:w="1403" w:type="dxa"/>
            <w:vAlign w:val="center"/>
            <w:hideMark/>
          </w:tcPr>
          <w:p w14:paraId="19D67184" w14:textId="77777777" w:rsidR="00D01A09" w:rsidRDefault="00D01A09">
            <w:pPr>
              <w:pStyle w:val="bmdsTblBody"/>
              <w:jc w:val="center"/>
            </w:pPr>
            <w:r>
              <w:rPr>
                <w:sz w:val="16"/>
              </w:rPr>
              <w:t>2.8</w:t>
            </w:r>
          </w:p>
        </w:tc>
        <w:tc>
          <w:tcPr>
            <w:tcW w:w="1448" w:type="dxa"/>
            <w:vAlign w:val="center"/>
            <w:hideMark/>
          </w:tcPr>
          <w:p w14:paraId="52CD9B03" w14:textId="77777777" w:rsidR="00D01A09" w:rsidRDefault="00D01A09">
            <w:pPr>
              <w:pStyle w:val="bmdsTblBody"/>
              <w:jc w:val="center"/>
            </w:pPr>
            <w:r>
              <w:rPr>
                <w:sz w:val="16"/>
              </w:rPr>
              <w:t>UP</w:t>
            </w:r>
          </w:p>
        </w:tc>
      </w:tr>
      <w:tr w:rsidR="00D01A09" w14:paraId="2333D340" w14:textId="77777777" w:rsidTr="00D01A09">
        <w:tc>
          <w:tcPr>
            <w:tcW w:w="1759" w:type="dxa"/>
            <w:vAlign w:val="center"/>
            <w:hideMark/>
          </w:tcPr>
          <w:p w14:paraId="5B367620" w14:textId="77777777" w:rsidR="00D01A09" w:rsidRDefault="00D01A09">
            <w:pPr>
              <w:pStyle w:val="bmdsTblBody"/>
            </w:pPr>
            <w:proofErr w:type="spellStart"/>
            <w:r>
              <w:rPr>
                <w:b/>
              </w:rPr>
              <w:t>acot1</w:t>
            </w:r>
            <w:proofErr w:type="spellEnd"/>
          </w:p>
        </w:tc>
        <w:tc>
          <w:tcPr>
            <w:tcW w:w="1704" w:type="dxa"/>
            <w:vAlign w:val="center"/>
            <w:hideMark/>
          </w:tcPr>
          <w:p w14:paraId="535E8809" w14:textId="77777777" w:rsidR="00D01A09" w:rsidRDefault="00D01A09">
            <w:pPr>
              <w:pStyle w:val="bmdsTblBody"/>
              <w:jc w:val="center"/>
            </w:pPr>
            <w:r>
              <w:rPr>
                <w:sz w:val="16"/>
              </w:rPr>
              <w:t>50559</w:t>
            </w:r>
          </w:p>
        </w:tc>
        <w:tc>
          <w:tcPr>
            <w:tcW w:w="1645" w:type="dxa"/>
            <w:vAlign w:val="center"/>
            <w:hideMark/>
          </w:tcPr>
          <w:p w14:paraId="6C959603" w14:textId="77777777" w:rsidR="00D01A09" w:rsidRDefault="00D01A09">
            <w:pPr>
              <w:pStyle w:val="bmdsTblBody"/>
              <w:jc w:val="center"/>
            </w:pPr>
            <w:r>
              <w:rPr>
                <w:sz w:val="16"/>
              </w:rPr>
              <w:t>ACOT1_7968</w:t>
            </w:r>
          </w:p>
        </w:tc>
        <w:tc>
          <w:tcPr>
            <w:tcW w:w="1401" w:type="dxa"/>
            <w:vAlign w:val="center"/>
            <w:hideMark/>
          </w:tcPr>
          <w:p w14:paraId="41A8DBA3" w14:textId="77777777" w:rsidR="00D01A09" w:rsidRDefault="00D01A09">
            <w:pPr>
              <w:pStyle w:val="bmdsTblBody"/>
              <w:jc w:val="center"/>
            </w:pPr>
            <w:r>
              <w:rPr>
                <w:sz w:val="16"/>
              </w:rPr>
              <w:t>1.363 (0.938-2.405)</w:t>
            </w:r>
          </w:p>
        </w:tc>
        <w:tc>
          <w:tcPr>
            <w:tcW w:w="1403" w:type="dxa"/>
            <w:vAlign w:val="center"/>
            <w:hideMark/>
          </w:tcPr>
          <w:p w14:paraId="05FEE172" w14:textId="77777777" w:rsidR="00D01A09" w:rsidRDefault="00D01A09">
            <w:pPr>
              <w:pStyle w:val="bmdsTblBody"/>
              <w:jc w:val="center"/>
            </w:pPr>
            <w:r>
              <w:rPr>
                <w:sz w:val="16"/>
              </w:rPr>
              <w:t>2.2</w:t>
            </w:r>
          </w:p>
        </w:tc>
        <w:tc>
          <w:tcPr>
            <w:tcW w:w="1448" w:type="dxa"/>
            <w:vAlign w:val="center"/>
            <w:hideMark/>
          </w:tcPr>
          <w:p w14:paraId="1E1B951A" w14:textId="77777777" w:rsidR="00D01A09" w:rsidRDefault="00D01A09">
            <w:pPr>
              <w:pStyle w:val="bmdsTblBody"/>
              <w:jc w:val="center"/>
            </w:pPr>
            <w:r>
              <w:rPr>
                <w:sz w:val="16"/>
              </w:rPr>
              <w:t>UP</w:t>
            </w:r>
          </w:p>
        </w:tc>
      </w:tr>
      <w:tr w:rsidR="00D01A09" w14:paraId="104091C7" w14:textId="77777777" w:rsidTr="00D01A09">
        <w:tc>
          <w:tcPr>
            <w:tcW w:w="1759" w:type="dxa"/>
            <w:vAlign w:val="center"/>
            <w:hideMark/>
          </w:tcPr>
          <w:p w14:paraId="163BF8B2" w14:textId="77777777" w:rsidR="00D01A09" w:rsidRDefault="00D01A09">
            <w:pPr>
              <w:pStyle w:val="bmdsTblBody"/>
            </w:pPr>
            <w:proofErr w:type="spellStart"/>
            <w:r>
              <w:rPr>
                <w:b/>
              </w:rPr>
              <w:t>cyp4a1</w:t>
            </w:r>
            <w:proofErr w:type="spellEnd"/>
          </w:p>
        </w:tc>
        <w:tc>
          <w:tcPr>
            <w:tcW w:w="1704" w:type="dxa"/>
            <w:vAlign w:val="center"/>
            <w:hideMark/>
          </w:tcPr>
          <w:p w14:paraId="15C09238" w14:textId="77777777" w:rsidR="00D01A09" w:rsidRDefault="00D01A09">
            <w:pPr>
              <w:pStyle w:val="bmdsTblBody"/>
              <w:jc w:val="center"/>
            </w:pPr>
            <w:r>
              <w:rPr>
                <w:sz w:val="16"/>
              </w:rPr>
              <w:t>50549</w:t>
            </w:r>
          </w:p>
        </w:tc>
        <w:tc>
          <w:tcPr>
            <w:tcW w:w="1645" w:type="dxa"/>
            <w:vAlign w:val="center"/>
            <w:hideMark/>
          </w:tcPr>
          <w:p w14:paraId="17B621BF" w14:textId="77777777" w:rsidR="00D01A09" w:rsidRDefault="00D01A09">
            <w:pPr>
              <w:pStyle w:val="bmdsTblBody"/>
              <w:jc w:val="center"/>
            </w:pPr>
            <w:r>
              <w:rPr>
                <w:sz w:val="16"/>
              </w:rPr>
              <w:t>CYP4A1_33111</w:t>
            </w:r>
          </w:p>
        </w:tc>
        <w:tc>
          <w:tcPr>
            <w:tcW w:w="1401" w:type="dxa"/>
            <w:vAlign w:val="center"/>
            <w:hideMark/>
          </w:tcPr>
          <w:p w14:paraId="41396717" w14:textId="77777777" w:rsidR="00D01A09" w:rsidRDefault="00D01A09">
            <w:pPr>
              <w:pStyle w:val="bmdsTblBody"/>
              <w:jc w:val="center"/>
            </w:pPr>
            <w:r>
              <w:rPr>
                <w:sz w:val="16"/>
              </w:rPr>
              <w:t>1.593 (1.021-3.028)</w:t>
            </w:r>
          </w:p>
        </w:tc>
        <w:tc>
          <w:tcPr>
            <w:tcW w:w="1403" w:type="dxa"/>
            <w:vAlign w:val="center"/>
            <w:hideMark/>
          </w:tcPr>
          <w:p w14:paraId="5234BADD" w14:textId="77777777" w:rsidR="00D01A09" w:rsidRDefault="00D01A09">
            <w:pPr>
              <w:pStyle w:val="bmdsTblBody"/>
              <w:jc w:val="center"/>
            </w:pPr>
            <w:r>
              <w:rPr>
                <w:sz w:val="16"/>
              </w:rPr>
              <w:t>4.5</w:t>
            </w:r>
          </w:p>
        </w:tc>
        <w:tc>
          <w:tcPr>
            <w:tcW w:w="1448" w:type="dxa"/>
            <w:vAlign w:val="center"/>
            <w:hideMark/>
          </w:tcPr>
          <w:p w14:paraId="4BF1A480" w14:textId="77777777" w:rsidR="00D01A09" w:rsidRDefault="00D01A09">
            <w:pPr>
              <w:pStyle w:val="bmdsTblBody"/>
              <w:jc w:val="center"/>
            </w:pPr>
            <w:r>
              <w:rPr>
                <w:sz w:val="16"/>
              </w:rPr>
              <w:t>UP</w:t>
            </w:r>
          </w:p>
        </w:tc>
      </w:tr>
      <w:tr w:rsidR="00D01A09" w14:paraId="62599B62" w14:textId="77777777" w:rsidTr="00D01A09">
        <w:tc>
          <w:tcPr>
            <w:tcW w:w="1759" w:type="dxa"/>
            <w:tcBorders>
              <w:top w:val="nil"/>
              <w:left w:val="nil"/>
              <w:bottom w:val="single" w:sz="2" w:space="0" w:color="000000"/>
              <w:right w:val="nil"/>
            </w:tcBorders>
            <w:vAlign w:val="center"/>
            <w:hideMark/>
          </w:tcPr>
          <w:p w14:paraId="18253984" w14:textId="77777777" w:rsidR="00D01A09" w:rsidRDefault="00D01A09">
            <w:pPr>
              <w:pStyle w:val="bmdsTblBody"/>
            </w:pPr>
            <w:proofErr w:type="spellStart"/>
            <w:r>
              <w:rPr>
                <w:b/>
              </w:rPr>
              <w:t>ech1</w:t>
            </w:r>
            <w:proofErr w:type="spellEnd"/>
          </w:p>
        </w:tc>
        <w:tc>
          <w:tcPr>
            <w:tcW w:w="1704" w:type="dxa"/>
            <w:tcBorders>
              <w:top w:val="nil"/>
              <w:left w:val="nil"/>
              <w:bottom w:val="single" w:sz="2" w:space="0" w:color="000000"/>
              <w:right w:val="nil"/>
            </w:tcBorders>
            <w:vAlign w:val="center"/>
            <w:hideMark/>
          </w:tcPr>
          <w:p w14:paraId="671C3599" w14:textId="77777777" w:rsidR="00D01A09" w:rsidRDefault="00D01A09">
            <w:pPr>
              <w:pStyle w:val="bmdsTblBody"/>
              <w:jc w:val="center"/>
            </w:pPr>
            <w:r>
              <w:rPr>
                <w:sz w:val="16"/>
              </w:rPr>
              <w:t>64526</w:t>
            </w:r>
          </w:p>
        </w:tc>
        <w:tc>
          <w:tcPr>
            <w:tcW w:w="1645" w:type="dxa"/>
            <w:tcBorders>
              <w:top w:val="nil"/>
              <w:left w:val="nil"/>
              <w:bottom w:val="single" w:sz="2" w:space="0" w:color="000000"/>
              <w:right w:val="nil"/>
            </w:tcBorders>
            <w:vAlign w:val="center"/>
            <w:hideMark/>
          </w:tcPr>
          <w:p w14:paraId="404114B6" w14:textId="77777777" w:rsidR="00D01A09" w:rsidRDefault="00D01A09">
            <w:pPr>
              <w:pStyle w:val="bmdsTblBody"/>
              <w:jc w:val="center"/>
            </w:pPr>
            <w:r>
              <w:rPr>
                <w:sz w:val="16"/>
              </w:rPr>
              <w:t>ECH1_8516</w:t>
            </w:r>
          </w:p>
        </w:tc>
        <w:tc>
          <w:tcPr>
            <w:tcW w:w="1401" w:type="dxa"/>
            <w:tcBorders>
              <w:top w:val="nil"/>
              <w:left w:val="nil"/>
              <w:bottom w:val="single" w:sz="2" w:space="0" w:color="000000"/>
              <w:right w:val="nil"/>
            </w:tcBorders>
            <w:vAlign w:val="center"/>
            <w:hideMark/>
          </w:tcPr>
          <w:p w14:paraId="1BC453B3" w14:textId="77777777" w:rsidR="00D01A09" w:rsidRDefault="00D01A09">
            <w:pPr>
              <w:pStyle w:val="bmdsTblBody"/>
              <w:jc w:val="center"/>
            </w:pPr>
            <w:r>
              <w:rPr>
                <w:sz w:val="16"/>
              </w:rPr>
              <w:t>2.055 (1.124-4.620)</w:t>
            </w:r>
          </w:p>
        </w:tc>
        <w:tc>
          <w:tcPr>
            <w:tcW w:w="1403" w:type="dxa"/>
            <w:tcBorders>
              <w:top w:val="nil"/>
              <w:left w:val="nil"/>
              <w:bottom w:val="single" w:sz="2" w:space="0" w:color="000000"/>
              <w:right w:val="nil"/>
            </w:tcBorders>
            <w:vAlign w:val="center"/>
            <w:hideMark/>
          </w:tcPr>
          <w:p w14:paraId="55CBBBBD" w14:textId="77777777" w:rsidR="00D01A09" w:rsidRDefault="00D01A09">
            <w:pPr>
              <w:pStyle w:val="bmdsTblBody"/>
              <w:jc w:val="center"/>
            </w:pPr>
            <w:r>
              <w:rPr>
                <w:sz w:val="16"/>
              </w:rPr>
              <w:t>2.2</w:t>
            </w:r>
          </w:p>
        </w:tc>
        <w:tc>
          <w:tcPr>
            <w:tcW w:w="1448" w:type="dxa"/>
            <w:tcBorders>
              <w:top w:val="nil"/>
              <w:left w:val="nil"/>
              <w:bottom w:val="single" w:sz="2" w:space="0" w:color="000000"/>
              <w:right w:val="nil"/>
            </w:tcBorders>
            <w:vAlign w:val="center"/>
            <w:hideMark/>
          </w:tcPr>
          <w:p w14:paraId="03EE26F8" w14:textId="77777777" w:rsidR="00D01A09" w:rsidRDefault="00D01A09">
            <w:pPr>
              <w:pStyle w:val="bmdsTblBody"/>
              <w:jc w:val="center"/>
            </w:pPr>
            <w:r>
              <w:rPr>
                <w:sz w:val="16"/>
              </w:rPr>
              <w:t>UP</w:t>
            </w:r>
          </w:p>
        </w:tc>
      </w:tr>
    </w:tbl>
    <w:p w14:paraId="22AAEDA6" w14:textId="77777777" w:rsidR="00D01A09" w:rsidRDefault="00D01A09" w:rsidP="00D01A09">
      <w:pPr>
        <w:pStyle w:val="bmdsTblFootnote"/>
        <w:rPr>
          <w:rFonts w:cs="Times New Roman"/>
          <w:color w:val="000000" w:themeColor="text1"/>
          <w:szCs w:val="18"/>
        </w:rPr>
      </w:pPr>
      <w:r>
        <w:rPr>
          <w:rFonts w:cs="Times New Roman"/>
          <w:color w:val="000000" w:themeColor="text1"/>
          <w:szCs w:val="18"/>
        </w:rPr>
        <w:t xml:space="preserve">Descriptions of orthologous human genes are shown due to the increased detail that is available in public resources such as </w:t>
      </w:r>
      <w:proofErr w:type="spellStart"/>
      <w:r>
        <w:rPr>
          <w:rFonts w:cs="Times New Roman"/>
          <w:color w:val="000000" w:themeColor="text1"/>
          <w:szCs w:val="18"/>
        </w:rPr>
        <w:t>UniprotKB</w:t>
      </w:r>
      <w:proofErr w:type="spellEnd"/>
      <w:r>
        <w:rPr>
          <w:rFonts w:cs="Times New Roman"/>
          <w:color w:val="000000" w:themeColor="text1"/>
          <w:szCs w:val="18"/>
        </w:rPr>
        <w:t xml:space="preserve"> (</w:t>
      </w:r>
      <w:hyperlink r:id="rId4" w:history="1">
        <w:r>
          <w:rPr>
            <w:rStyle w:val="Hyperlink"/>
            <w:rFonts w:cs="Times New Roman"/>
            <w:szCs w:val="18"/>
          </w:rPr>
          <w:t>https://www.uniprot.org/uniprot/</w:t>
        </w:r>
      </w:hyperlink>
      <w:r>
        <w:rPr>
          <w:rFonts w:cs="Times New Roman"/>
          <w:color w:val="000000" w:themeColor="text1"/>
          <w:szCs w:val="18"/>
        </w:rPr>
        <w:t>) and Entrez Gene (</w:t>
      </w:r>
      <w:hyperlink r:id="rId5" w:history="1">
        <w:r>
          <w:rPr>
            <w:rStyle w:val="Hyperlink"/>
            <w:rFonts w:cs="Times New Roman"/>
            <w:szCs w:val="18"/>
          </w:rPr>
          <w:t>https://www.ncbi.nlm.nih.gov/gene/</w:t>
        </w:r>
      </w:hyperlink>
      <w:r>
        <w:rPr>
          <w:rFonts w:cs="Times New Roman"/>
          <w:color w:val="000000" w:themeColor="text1"/>
          <w:szCs w:val="18"/>
        </w:rPr>
        <w:t xml:space="preserve">). Human </w:t>
      </w:r>
      <w:proofErr w:type="spellStart"/>
      <w:r>
        <w:rPr>
          <w:rFonts w:cs="Times New Roman"/>
          <w:color w:val="000000" w:themeColor="text1"/>
          <w:szCs w:val="18"/>
        </w:rPr>
        <w:t>UniprotKB</w:t>
      </w:r>
      <w:proofErr w:type="spellEnd"/>
      <w:r>
        <w:rPr>
          <w:rFonts w:cs="Times New Roman"/>
          <w:color w:val="000000" w:themeColor="text1"/>
          <w:szCs w:val="18"/>
        </w:rPr>
        <w:t xml:space="preserve"> was used as primary resource due to the greater breadth of annotation and depth of functional detail that is provided. Rat </w:t>
      </w:r>
      <w:proofErr w:type="spellStart"/>
      <w:r>
        <w:rPr>
          <w:rFonts w:cs="Times New Roman"/>
          <w:color w:val="000000" w:themeColor="text1"/>
          <w:szCs w:val="18"/>
        </w:rPr>
        <w:t>UniprotKB</w:t>
      </w:r>
      <w:proofErr w:type="spellEnd"/>
      <w:r>
        <w:rPr>
          <w:rFonts w:cs="Times New Roman"/>
          <w:color w:val="000000" w:themeColor="text1"/>
          <w:szCs w:val="18"/>
        </w:rPr>
        <w:t xml:space="preserve"> was used as the second resource if the primary source did not provide a detailed description of function. Human Entrez gene summary was used as third resource.  Rat Entrez gene summary was used as the fourth resource.</w:t>
      </w:r>
    </w:p>
    <w:p w14:paraId="126BB420" w14:textId="73B081E3" w:rsidR="00D01A09" w:rsidRDefault="00D01A09" w:rsidP="00D01A09">
      <w:pPr>
        <w:pStyle w:val="bmdsTblFootnote"/>
      </w:pPr>
      <w:r>
        <w:rPr>
          <w:b/>
        </w:rPr>
        <w:t>Gene definition version:</w:t>
      </w:r>
      <w:r>
        <w:rPr>
          <w:i/>
        </w:rPr>
        <w:t xml:space="preserve"> </w:t>
      </w:r>
      <w:r w:rsidR="001F572F" w:rsidRPr="001F572F">
        <w:rPr>
          <w:iCs/>
        </w:rPr>
        <w:t>https://cebs.niehs.nih.gov/cebs/study/002-00600-0002-000-0</w:t>
      </w:r>
      <w:r w:rsidRPr="001F572F">
        <w:rPr>
          <w:iCs/>
        </w:rPr>
        <w:t xml:space="preserve"> </w:t>
      </w:r>
      <w:proofErr w:type="spellStart"/>
      <w:r w:rsidR="00203290">
        <w:rPr>
          <w:iCs/>
        </w:rPr>
        <w:t>V05282021</w:t>
      </w:r>
      <w:proofErr w:type="spellEnd"/>
    </w:p>
    <w:p w14:paraId="48E9F9A7" w14:textId="77777777" w:rsidR="00D01A09" w:rsidRDefault="00D01A09" w:rsidP="00D01A09">
      <w:pPr>
        <w:pStyle w:val="bmdsTblFootnote"/>
      </w:pPr>
      <w:proofErr w:type="spellStart"/>
      <w:r>
        <w:rPr>
          <w:b/>
        </w:rPr>
        <w:t>Decr1</w:t>
      </w:r>
      <w:proofErr w:type="spellEnd"/>
      <w:r>
        <w:rPr>
          <w:b/>
        </w:rPr>
        <w:t>:</w:t>
      </w:r>
      <w:r>
        <w:rPr>
          <w:i/>
        </w:rPr>
        <w:t xml:space="preserve"> Human </w:t>
      </w:r>
      <w:proofErr w:type="spellStart"/>
      <w:r>
        <w:rPr>
          <w:i/>
        </w:rPr>
        <w:t>Uniprot</w:t>
      </w:r>
      <w:proofErr w:type="spellEnd"/>
      <w:r>
        <w:rPr>
          <w:i/>
        </w:rPr>
        <w:t xml:space="preserve"> function (Human DECR1):</w:t>
      </w:r>
      <w:r>
        <w:t xml:space="preserve"> Auxiliary enzyme of beta-oxidation. It participates in the metabolism of unsaturated fatty enoyl-CoA esters having double bonds in both even- and odd-numbered positions in mitochondria. Catalyzes the NADP-dependent reduction of 2,4-dienoyl-CoA to yield trans-3-enoyl-CoA. {</w:t>
      </w:r>
      <w:proofErr w:type="spellStart"/>
      <w:r>
        <w:t>ECO0000269|PubMed15531764</w:t>
      </w:r>
      <w:proofErr w:type="spellEnd"/>
      <w:r>
        <w:t>}.</w:t>
      </w:r>
    </w:p>
    <w:p w14:paraId="531B6730" w14:textId="77777777" w:rsidR="00D01A09" w:rsidRDefault="00D01A09" w:rsidP="00D01A09">
      <w:pPr>
        <w:pStyle w:val="bmdsTblFootnote"/>
      </w:pPr>
      <w:proofErr w:type="spellStart"/>
      <w:r>
        <w:rPr>
          <w:b/>
        </w:rPr>
        <w:t>Vnn1</w:t>
      </w:r>
      <w:proofErr w:type="spellEnd"/>
      <w:r>
        <w:rPr>
          <w:b/>
        </w:rPr>
        <w:t>:</w:t>
      </w:r>
      <w:r>
        <w:rPr>
          <w:i/>
        </w:rPr>
        <w:t xml:space="preserve"> Human </w:t>
      </w:r>
      <w:proofErr w:type="spellStart"/>
      <w:r>
        <w:rPr>
          <w:i/>
        </w:rPr>
        <w:t>Uniprot</w:t>
      </w:r>
      <w:proofErr w:type="spellEnd"/>
      <w:r>
        <w:rPr>
          <w:i/>
        </w:rPr>
        <w:t xml:space="preserve"> function (Human VNN1):</w:t>
      </w:r>
      <w:r>
        <w:t xml:space="preserve"> Amidohydrolase that hydrolyzes specifically one of the </w:t>
      </w:r>
      <w:proofErr w:type="spellStart"/>
      <w:r>
        <w:t>carboamide</w:t>
      </w:r>
      <w:proofErr w:type="spellEnd"/>
      <w:r>
        <w:t xml:space="preserve"> linkages in D-pantetheine thus recycling pantothenic acid (vitamin </w:t>
      </w:r>
      <w:proofErr w:type="spellStart"/>
      <w:r>
        <w:t>B5</w:t>
      </w:r>
      <w:proofErr w:type="spellEnd"/>
      <w:r>
        <w:t>) and releasing cysteamine. {</w:t>
      </w:r>
      <w:proofErr w:type="spellStart"/>
      <w:r>
        <w:t>ECO0000269|PubMed10567687</w:t>
      </w:r>
      <w:proofErr w:type="spellEnd"/>
      <w:r>
        <w:t xml:space="preserve">, </w:t>
      </w:r>
      <w:proofErr w:type="spellStart"/>
      <w:r>
        <w:t>ECO0000269|PubMed11491533</w:t>
      </w:r>
      <w:proofErr w:type="spellEnd"/>
      <w:r>
        <w:t xml:space="preserve">, </w:t>
      </w:r>
      <w:proofErr w:type="spellStart"/>
      <w:r>
        <w:t>ECO0000269|PubMed25478849</w:t>
      </w:r>
      <w:proofErr w:type="spellEnd"/>
      <w:r>
        <w:t>}.</w:t>
      </w:r>
    </w:p>
    <w:p w14:paraId="5D528F60" w14:textId="77777777" w:rsidR="00D01A09" w:rsidRDefault="00D01A09" w:rsidP="00D01A09">
      <w:pPr>
        <w:pStyle w:val="bmdsTblFootnote"/>
      </w:pPr>
      <w:proofErr w:type="spellStart"/>
      <w:r>
        <w:rPr>
          <w:b/>
        </w:rPr>
        <w:t>Acmsd</w:t>
      </w:r>
      <w:proofErr w:type="spellEnd"/>
      <w:r>
        <w:rPr>
          <w:b/>
        </w:rPr>
        <w:t>:</w:t>
      </w:r>
      <w:r>
        <w:rPr>
          <w:i/>
        </w:rPr>
        <w:t xml:space="preserve"> Human </w:t>
      </w:r>
      <w:proofErr w:type="spellStart"/>
      <w:r>
        <w:rPr>
          <w:i/>
        </w:rPr>
        <w:t>Uniprot</w:t>
      </w:r>
      <w:proofErr w:type="spellEnd"/>
      <w:r>
        <w:rPr>
          <w:i/>
        </w:rPr>
        <w:t xml:space="preserve"> function (Human ACMSD):</w:t>
      </w:r>
      <w:r>
        <w:t xml:space="preserve"> Converts alpha-amino-beta-</w:t>
      </w:r>
      <w:proofErr w:type="spellStart"/>
      <w:r>
        <w:t>carboxymuconate</w:t>
      </w:r>
      <w:proofErr w:type="spellEnd"/>
      <w:r>
        <w:t>-epsilon-semialdehyde (ACMS) to alpha-</w:t>
      </w:r>
      <w:proofErr w:type="spellStart"/>
      <w:r>
        <w:t>aminomuconate</w:t>
      </w:r>
      <w:proofErr w:type="spellEnd"/>
      <w:r>
        <w:t xml:space="preserve"> semialdehyde (AMS). ACMS can be converted non-enzymatically to </w:t>
      </w:r>
      <w:proofErr w:type="spellStart"/>
      <w:r>
        <w:t>quinolate</w:t>
      </w:r>
      <w:proofErr w:type="spellEnd"/>
      <w:r>
        <w:t xml:space="preserve"> (QA), a key precursor of NAD, and a potent endogenous excitotoxin of neuronal cells which is implicated in the pathogenesis of various neurodegenerative disorders. In the presence of ACMSD, ACMS is converted to AMS, a benign catabolite. ACMSD ultimately controls the metabolic fate of tryptophan catabolism along the kynurenine pathway. {</w:t>
      </w:r>
      <w:proofErr w:type="spellStart"/>
      <w:r>
        <w:t>ECO0000269|PubMed19843166</w:t>
      </w:r>
      <w:proofErr w:type="spellEnd"/>
      <w:r>
        <w:t>}.</w:t>
      </w:r>
    </w:p>
    <w:p w14:paraId="43534824" w14:textId="77777777" w:rsidR="00D01A09" w:rsidRDefault="00D01A09" w:rsidP="00D01A09">
      <w:pPr>
        <w:pStyle w:val="bmdsTblFootnote"/>
      </w:pPr>
      <w:proofErr w:type="spellStart"/>
      <w:r>
        <w:rPr>
          <w:b/>
        </w:rPr>
        <w:t>Hmgcs2</w:t>
      </w:r>
      <w:proofErr w:type="spellEnd"/>
      <w:r>
        <w:rPr>
          <w:b/>
        </w:rPr>
        <w:t>:</w:t>
      </w:r>
      <w:r>
        <w:rPr>
          <w:i/>
        </w:rPr>
        <w:t xml:space="preserve"> Human </w:t>
      </w:r>
      <w:proofErr w:type="spellStart"/>
      <w:r>
        <w:rPr>
          <w:i/>
        </w:rPr>
        <w:t>Uniprot</w:t>
      </w:r>
      <w:proofErr w:type="spellEnd"/>
      <w:r>
        <w:rPr>
          <w:i/>
        </w:rPr>
        <w:t xml:space="preserve"> function (Human HMGCS2):</w:t>
      </w:r>
      <w:r>
        <w:t xml:space="preserve"> Catalyzes the first irreversible step in ketogenesis, condensing acetyl-CoA to </w:t>
      </w:r>
      <w:proofErr w:type="spellStart"/>
      <w:r>
        <w:t>acetoacetyl</w:t>
      </w:r>
      <w:proofErr w:type="spellEnd"/>
      <w:r>
        <w:t>-CoA to form HMG-CoA, which is converted by HMG-CoA reductase (HMGCR) into mevalonate. {</w:t>
      </w:r>
      <w:proofErr w:type="spellStart"/>
      <w:r>
        <w:t>ECO0000269|PubMed11228257</w:t>
      </w:r>
      <w:proofErr w:type="spellEnd"/>
      <w:r>
        <w:t xml:space="preserve">, </w:t>
      </w:r>
      <w:proofErr w:type="spellStart"/>
      <w:r>
        <w:t>ECO0000269|PubMed23751782</w:t>
      </w:r>
      <w:proofErr w:type="spellEnd"/>
      <w:r>
        <w:t xml:space="preserve">, </w:t>
      </w:r>
      <w:proofErr w:type="spellStart"/>
      <w:r>
        <w:t>ECO0000269|PubMed29597274</w:t>
      </w:r>
      <w:proofErr w:type="spellEnd"/>
      <w:r>
        <w:t>}.</w:t>
      </w:r>
    </w:p>
    <w:p w14:paraId="6D0366FD" w14:textId="77777777" w:rsidR="00D01A09" w:rsidRDefault="00D01A09" w:rsidP="00D01A09">
      <w:pPr>
        <w:pStyle w:val="bmdsTblFootnote"/>
      </w:pPr>
      <w:proofErr w:type="spellStart"/>
      <w:r>
        <w:rPr>
          <w:b/>
        </w:rPr>
        <w:t>Ehhadh</w:t>
      </w:r>
      <w:proofErr w:type="spellEnd"/>
      <w:r>
        <w:rPr>
          <w:b/>
        </w:rPr>
        <w:t>:</w:t>
      </w:r>
      <w:r>
        <w:rPr>
          <w:i/>
        </w:rPr>
        <w:t xml:space="preserve"> Human </w:t>
      </w:r>
      <w:proofErr w:type="spellStart"/>
      <w:r>
        <w:rPr>
          <w:i/>
        </w:rPr>
        <w:t>Uniprot</w:t>
      </w:r>
      <w:proofErr w:type="spellEnd"/>
      <w:r>
        <w:rPr>
          <w:i/>
        </w:rPr>
        <w:t xml:space="preserve"> function (Human EHHADH):</w:t>
      </w:r>
      <w:r>
        <w:t xml:space="preserve"> Peroxisomal trifunctional enzyme possessing 2-enoyl-CoA hydratase, 3-</w:t>
      </w:r>
      <w:proofErr w:type="spellStart"/>
      <w:r>
        <w:t>hydroxyacyl</w:t>
      </w:r>
      <w:proofErr w:type="spellEnd"/>
      <w:r>
        <w:t xml:space="preserve">-CoA dehydrogenase, and delta 3, delta 2-enoyl-CoA isomerase activities. Catalyzes two of the four reactions of the long straight chain fatty acids peroxisomal beta-oxidation pathway. Optimal isomerase for 2,5 double bonds into 3,5 form isomerization in a range of enoyl-CoA species (Probable). </w:t>
      </w:r>
      <w:proofErr w:type="gramStart"/>
      <w:r>
        <w:t>Also</w:t>
      </w:r>
      <w:proofErr w:type="gramEnd"/>
      <w:r>
        <w:t xml:space="preserve"> able to isomerize both 3-cis and 3-trans double bonds into the 2-trans form in a range of enoyl-CoA species (By similarity). With HSD17B4, catalyzes the hydration of trans-2-enoyl-CoA and the dehydrogenation of 3-</w:t>
      </w:r>
      <w:proofErr w:type="spellStart"/>
      <w:r>
        <w:t>hydroxyacyl</w:t>
      </w:r>
      <w:proofErr w:type="spellEnd"/>
      <w:r>
        <w:t>-CoA, but with opposite chiral specificity (</w:t>
      </w:r>
      <w:proofErr w:type="spellStart"/>
      <w:r>
        <w:t>PubMed15060085</w:t>
      </w:r>
      <w:proofErr w:type="spellEnd"/>
      <w:r>
        <w:t>). Regulates the amount of medium-chain dicarboxylic fatty acids which are essential regulators of all fatty acid oxidation pathways (By similarity). Also involved in the degradation of long-chain dicarboxylic acids through peroxisomal beta-oxidation (</w:t>
      </w:r>
      <w:proofErr w:type="spellStart"/>
      <w:r>
        <w:t>PubMed15060085</w:t>
      </w:r>
      <w:proofErr w:type="spellEnd"/>
      <w:r>
        <w:t>). {</w:t>
      </w:r>
      <w:proofErr w:type="spellStart"/>
      <w:r>
        <w:t>ECO0000250|UniProtKBP07896</w:t>
      </w:r>
      <w:proofErr w:type="spellEnd"/>
      <w:r>
        <w:t xml:space="preserve">, </w:t>
      </w:r>
      <w:proofErr w:type="spellStart"/>
      <w:r>
        <w:t>ECO0000250|UniProtKBQ9DBM2</w:t>
      </w:r>
      <w:proofErr w:type="spellEnd"/>
      <w:r>
        <w:t xml:space="preserve">, </w:t>
      </w:r>
      <w:proofErr w:type="spellStart"/>
      <w:r>
        <w:t>ECO0000269|PubMed15060085</w:t>
      </w:r>
      <w:proofErr w:type="spellEnd"/>
      <w:r>
        <w:t xml:space="preserve">, </w:t>
      </w:r>
      <w:proofErr w:type="spellStart"/>
      <w:r>
        <w:t>ECO0000305|PubMed15060085</w:t>
      </w:r>
      <w:proofErr w:type="spellEnd"/>
      <w:r>
        <w:t>}.</w:t>
      </w:r>
    </w:p>
    <w:p w14:paraId="3692F6EA" w14:textId="77777777" w:rsidR="00D01A09" w:rsidRDefault="00D01A09" w:rsidP="00D01A09">
      <w:pPr>
        <w:pStyle w:val="bmdsTblFootnote"/>
      </w:pPr>
      <w:proofErr w:type="spellStart"/>
      <w:r>
        <w:rPr>
          <w:b/>
        </w:rPr>
        <w:t>Eci2</w:t>
      </w:r>
      <w:proofErr w:type="spellEnd"/>
      <w:r>
        <w:rPr>
          <w:b/>
        </w:rPr>
        <w:t>:</w:t>
      </w:r>
      <w:r>
        <w:rPr>
          <w:i/>
        </w:rPr>
        <w:t xml:space="preserve"> Human </w:t>
      </w:r>
      <w:proofErr w:type="spellStart"/>
      <w:r>
        <w:rPr>
          <w:i/>
        </w:rPr>
        <w:t>Uniprot</w:t>
      </w:r>
      <w:proofErr w:type="spellEnd"/>
      <w:r>
        <w:rPr>
          <w:i/>
        </w:rPr>
        <w:t xml:space="preserve"> function (Human ECI2):</w:t>
      </w:r>
      <w:r>
        <w:t xml:space="preserve"> Able to isomerize both 3-cis and 3-trans double bonds into the 2-trans form in a range of enoyl-CoA species. </w:t>
      </w:r>
      <w:proofErr w:type="gramStart"/>
      <w:r>
        <w:t>Has a preference for</w:t>
      </w:r>
      <w:proofErr w:type="gramEnd"/>
      <w:r>
        <w:t xml:space="preserve"> 3-trans substrates. {</w:t>
      </w:r>
      <w:proofErr w:type="spellStart"/>
      <w:r>
        <w:t>ECO0000269|PubMed10419495</w:t>
      </w:r>
      <w:proofErr w:type="spellEnd"/>
      <w:r>
        <w:t>}.</w:t>
      </w:r>
    </w:p>
    <w:p w14:paraId="3F17445A" w14:textId="77777777" w:rsidR="00D01A09" w:rsidRDefault="00D01A09" w:rsidP="00D01A09">
      <w:pPr>
        <w:pStyle w:val="bmdsTblFootnote"/>
      </w:pPr>
      <w:proofErr w:type="spellStart"/>
      <w:r>
        <w:rPr>
          <w:b/>
        </w:rPr>
        <w:t>Acaa2</w:t>
      </w:r>
      <w:proofErr w:type="spellEnd"/>
      <w:r>
        <w:rPr>
          <w:b/>
        </w:rPr>
        <w:t>:</w:t>
      </w:r>
      <w:r>
        <w:rPr>
          <w:i/>
        </w:rPr>
        <w:t xml:space="preserve"> Human </w:t>
      </w:r>
      <w:proofErr w:type="spellStart"/>
      <w:r>
        <w:rPr>
          <w:i/>
        </w:rPr>
        <w:t>Uniprot</w:t>
      </w:r>
      <w:proofErr w:type="spellEnd"/>
      <w:r>
        <w:rPr>
          <w:i/>
        </w:rPr>
        <w:t xml:space="preserve"> function (Human ACAA2):</w:t>
      </w:r>
      <w:r>
        <w:t xml:space="preserve"> In the production of energy from fats, this is one of the enzymes that catalyzes the last step of the mitochondrial beta-oxidation pathway, an aerobic process breaking down fatty acids into acetyl-CoA (Probable). Using free </w:t>
      </w:r>
      <w:proofErr w:type="gramStart"/>
      <w:r>
        <w:t>coenzyme</w:t>
      </w:r>
      <w:proofErr w:type="gramEnd"/>
      <w:r>
        <w:t xml:space="preserve"> A/CoA, catalyzes the thiolytic cleavage of medium- to long-chain unbranched 3-</w:t>
      </w:r>
      <w:proofErr w:type="spellStart"/>
      <w:r>
        <w:t>oxoacyl</w:t>
      </w:r>
      <w:proofErr w:type="spellEnd"/>
      <w:r>
        <w:t>-</w:t>
      </w:r>
      <w:proofErr w:type="spellStart"/>
      <w:r>
        <w:t>CoAs</w:t>
      </w:r>
      <w:proofErr w:type="spellEnd"/>
      <w:r>
        <w:t xml:space="preserve"> into acetyl-CoA and a fatty acyl-CoA shortened by two carbon atoms (Probable). Also catalyzes the condensation of two acetyl-CoA molecules into </w:t>
      </w:r>
      <w:proofErr w:type="spellStart"/>
      <w:r>
        <w:t>acetoacetyl</w:t>
      </w:r>
      <w:proofErr w:type="spellEnd"/>
      <w:r>
        <w:t>-CoA and could be involved in the production of ketone bodies (Probable). Also displays hydrolase activity on various fatty acyl-</w:t>
      </w:r>
      <w:proofErr w:type="spellStart"/>
      <w:r>
        <w:t>CoAs</w:t>
      </w:r>
      <w:proofErr w:type="spellEnd"/>
      <w:r>
        <w:t xml:space="preserve"> (</w:t>
      </w:r>
      <w:proofErr w:type="spellStart"/>
      <w:r>
        <w:t>PubMed25478839</w:t>
      </w:r>
      <w:proofErr w:type="spellEnd"/>
      <w:r>
        <w:t xml:space="preserve">). Thereby, could be responsible </w:t>
      </w:r>
      <w:proofErr w:type="gramStart"/>
      <w:r>
        <w:t>for the production of</w:t>
      </w:r>
      <w:proofErr w:type="gramEnd"/>
      <w:r>
        <w:t xml:space="preserve"> acetate in </w:t>
      </w:r>
      <w:r>
        <w:lastRenderedPageBreak/>
        <w:t>a side reaction to beta-oxidation (Probable). Abolishes BNIP3-mediated apoptosis and mitochondrial damage (</w:t>
      </w:r>
      <w:proofErr w:type="spellStart"/>
      <w:r>
        <w:t>PubMed18371312</w:t>
      </w:r>
      <w:proofErr w:type="spellEnd"/>
      <w:r>
        <w:t>). {</w:t>
      </w:r>
      <w:proofErr w:type="spellStart"/>
      <w:r>
        <w:t>ECO0000269|PubMed18371312</w:t>
      </w:r>
      <w:proofErr w:type="spellEnd"/>
      <w:r>
        <w:t xml:space="preserve">, </w:t>
      </w:r>
      <w:proofErr w:type="spellStart"/>
      <w:r>
        <w:t>ECO0000269|PubMed25478839</w:t>
      </w:r>
      <w:proofErr w:type="spellEnd"/>
      <w:r>
        <w:t xml:space="preserve">, </w:t>
      </w:r>
      <w:proofErr w:type="spellStart"/>
      <w:r>
        <w:t>ECO0000305|PubMed25478839</w:t>
      </w:r>
      <w:proofErr w:type="spellEnd"/>
      <w:r>
        <w:t>}.</w:t>
      </w:r>
    </w:p>
    <w:p w14:paraId="7AA60643" w14:textId="77777777" w:rsidR="00D01A09" w:rsidRDefault="00D01A09" w:rsidP="00D01A09">
      <w:pPr>
        <w:pStyle w:val="bmdsTblFootnote"/>
      </w:pPr>
      <w:proofErr w:type="spellStart"/>
      <w:r>
        <w:rPr>
          <w:b/>
        </w:rPr>
        <w:t>Acot1</w:t>
      </w:r>
      <w:proofErr w:type="spellEnd"/>
      <w:r>
        <w:rPr>
          <w:b/>
        </w:rPr>
        <w:t>:</w:t>
      </w:r>
      <w:r>
        <w:rPr>
          <w:i/>
        </w:rPr>
        <w:t xml:space="preserve"> Human </w:t>
      </w:r>
      <w:proofErr w:type="spellStart"/>
      <w:r>
        <w:rPr>
          <w:i/>
        </w:rPr>
        <w:t>Uniprot</w:t>
      </w:r>
      <w:proofErr w:type="spellEnd"/>
      <w:r>
        <w:rPr>
          <w:i/>
        </w:rPr>
        <w:t xml:space="preserve"> function (Human ACOT1):</w:t>
      </w:r>
      <w:r>
        <w:t xml:space="preserve"> Acyl-CoA </w:t>
      </w:r>
      <w:proofErr w:type="spellStart"/>
      <w:r>
        <w:t>thioesterases</w:t>
      </w:r>
      <w:proofErr w:type="spellEnd"/>
      <w:r>
        <w:t xml:space="preserve"> are a group of enzymes that catalyze the hydrolysis of acyl-</w:t>
      </w:r>
      <w:proofErr w:type="spellStart"/>
      <w:r>
        <w:t>CoAs</w:t>
      </w:r>
      <w:proofErr w:type="spellEnd"/>
      <w:r>
        <w:t xml:space="preserve"> into free fatty acids and coenzyme A (</w:t>
      </w:r>
      <w:proofErr w:type="spellStart"/>
      <w:r>
        <w:t>CoASH</w:t>
      </w:r>
      <w:proofErr w:type="spellEnd"/>
      <w:r>
        <w:t>), regulating intracellular levels of acyl-</w:t>
      </w:r>
      <w:proofErr w:type="spellStart"/>
      <w:r>
        <w:t>CoAs</w:t>
      </w:r>
      <w:proofErr w:type="spellEnd"/>
      <w:r>
        <w:t xml:space="preserve">, free fatty acids and </w:t>
      </w:r>
      <w:proofErr w:type="spellStart"/>
      <w:r>
        <w:t>CoASH</w:t>
      </w:r>
      <w:proofErr w:type="spellEnd"/>
      <w:r>
        <w:t>. More active towards saturated and unsaturated long chain fatty acyl-</w:t>
      </w:r>
      <w:proofErr w:type="spellStart"/>
      <w:r>
        <w:t>CoAs</w:t>
      </w:r>
      <w:proofErr w:type="spellEnd"/>
      <w:r>
        <w:t xml:space="preserve"> (C12-C20). {</w:t>
      </w:r>
      <w:proofErr w:type="spellStart"/>
      <w:r>
        <w:t>ECO0000269|PubMed16940157</w:t>
      </w:r>
      <w:proofErr w:type="spellEnd"/>
      <w:r>
        <w:t>}.</w:t>
      </w:r>
    </w:p>
    <w:p w14:paraId="4E4B22D0" w14:textId="77777777" w:rsidR="00D01A09" w:rsidRDefault="00D01A09" w:rsidP="00D01A09">
      <w:pPr>
        <w:pStyle w:val="bmdsTblFootnote"/>
      </w:pPr>
      <w:proofErr w:type="spellStart"/>
      <w:r>
        <w:rPr>
          <w:b/>
        </w:rPr>
        <w:t>Cyp4a1</w:t>
      </w:r>
      <w:proofErr w:type="spellEnd"/>
      <w:r>
        <w:rPr>
          <w:b/>
        </w:rPr>
        <w:t>:</w:t>
      </w:r>
      <w:r>
        <w:rPr>
          <w:i/>
        </w:rPr>
        <w:t xml:space="preserve"> Human </w:t>
      </w:r>
      <w:proofErr w:type="spellStart"/>
      <w:r>
        <w:rPr>
          <w:i/>
        </w:rPr>
        <w:t>Uniprot</w:t>
      </w:r>
      <w:proofErr w:type="spellEnd"/>
      <w:r>
        <w:rPr>
          <w:i/>
        </w:rPr>
        <w:t xml:space="preserve"> function (Human CYP4A22):</w:t>
      </w:r>
      <w:r>
        <w:t xml:space="preserve"> Catalyzes the omega- and (omega-1)-hydroxylation of various fatty acids such as laurate and palmitate. Shows no activity towards arachidonic acid and prostaglandin A1. Lacks functional activity in the kidney and does not contribute to renal 20-</w:t>
      </w:r>
      <w:proofErr w:type="spellStart"/>
      <w:r>
        <w:t>hydroxyeicosatetraenoic</w:t>
      </w:r>
      <w:proofErr w:type="spellEnd"/>
      <w:r>
        <w:t xml:space="preserve"> acid (20-HETE) biosynthesis. {</w:t>
      </w:r>
      <w:proofErr w:type="spellStart"/>
      <w:r>
        <w:t>ECO0000269|PubMed10860550</w:t>
      </w:r>
      <w:proofErr w:type="spellEnd"/>
      <w:r>
        <w:t xml:space="preserve">, </w:t>
      </w:r>
      <w:proofErr w:type="spellStart"/>
      <w:r>
        <w:t>ECO0000269|PubMed15611369</w:t>
      </w:r>
      <w:proofErr w:type="spellEnd"/>
      <w:r>
        <w:t>}.</w:t>
      </w:r>
    </w:p>
    <w:p w14:paraId="338363C0" w14:textId="77777777" w:rsidR="00D01A09" w:rsidRDefault="00D01A09" w:rsidP="00D01A09">
      <w:pPr>
        <w:pStyle w:val="bmdsTblFootnote"/>
      </w:pPr>
      <w:proofErr w:type="spellStart"/>
      <w:r>
        <w:rPr>
          <w:b/>
        </w:rPr>
        <w:t>Ech1</w:t>
      </w:r>
      <w:proofErr w:type="spellEnd"/>
      <w:r>
        <w:rPr>
          <w:b/>
        </w:rPr>
        <w:t>:</w:t>
      </w:r>
      <w:r>
        <w:rPr>
          <w:i/>
        </w:rPr>
        <w:t xml:space="preserve"> Human </w:t>
      </w:r>
      <w:proofErr w:type="spellStart"/>
      <w:r>
        <w:rPr>
          <w:i/>
        </w:rPr>
        <w:t>Uniprot</w:t>
      </w:r>
      <w:proofErr w:type="spellEnd"/>
      <w:r>
        <w:rPr>
          <w:i/>
        </w:rPr>
        <w:t xml:space="preserve"> function (Human ECH1):</w:t>
      </w:r>
      <w:r>
        <w:t xml:space="preserve"> Isomerization of 3-</w:t>
      </w:r>
      <w:proofErr w:type="spellStart"/>
      <w:r>
        <w:t>trans,5</w:t>
      </w:r>
      <w:proofErr w:type="spellEnd"/>
      <w:r>
        <w:t>-cis-dienoyl-CoA to 2-</w:t>
      </w:r>
      <w:proofErr w:type="spellStart"/>
      <w:r>
        <w:t>trans,4</w:t>
      </w:r>
      <w:proofErr w:type="spellEnd"/>
      <w:r>
        <w:t>-trans-dienoyl-CoA. {</w:t>
      </w:r>
      <w:proofErr w:type="spellStart"/>
      <w:r>
        <w:t>ECO0000250|UniProtKBQ62651</w:t>
      </w:r>
      <w:proofErr w:type="spellEnd"/>
      <w:r>
        <w:t>}.</w:t>
      </w:r>
    </w:p>
    <w:p w14:paraId="52967C97" w14:textId="77777777" w:rsidR="00D01A09" w:rsidRDefault="00D01A09" w:rsidP="00D01A09">
      <w:pPr>
        <w:rPr>
          <w:rFonts w:eastAsiaTheme="majorEastAsia" w:cstheme="majorBidi"/>
          <w:b/>
          <w:color w:val="000000" w:themeColor="text1"/>
        </w:rPr>
      </w:pPr>
      <w:r>
        <w:br w:type="page"/>
      </w:r>
    </w:p>
    <w:p w14:paraId="72367D67" w14:textId="77777777" w:rsidR="00D01A09" w:rsidRDefault="00D01A09" w:rsidP="00D01A09">
      <w:pPr>
        <w:pStyle w:val="Heading3"/>
      </w:pPr>
      <w:r>
        <w:lastRenderedPageBreak/>
        <w:t>Female Kidney Top 10 Genes Ranked by Potency of Perturbation (Sorted by BMD Median)</w:t>
      </w:r>
    </w:p>
    <w:tbl>
      <w:tblPr>
        <w:tblW w:w="0" w:type="auto"/>
        <w:tblLook w:val="04A0" w:firstRow="1" w:lastRow="0" w:firstColumn="1" w:lastColumn="0" w:noHBand="0" w:noVBand="1"/>
      </w:tblPr>
      <w:tblGrid>
        <w:gridCol w:w="1759"/>
        <w:gridCol w:w="1704"/>
        <w:gridCol w:w="1645"/>
        <w:gridCol w:w="1401"/>
        <w:gridCol w:w="1403"/>
        <w:gridCol w:w="1448"/>
      </w:tblGrid>
      <w:tr w:rsidR="00D01A09" w14:paraId="0A755540" w14:textId="77777777" w:rsidTr="00D01A09">
        <w:tc>
          <w:tcPr>
            <w:tcW w:w="1759" w:type="dxa"/>
            <w:tcBorders>
              <w:top w:val="single" w:sz="2" w:space="0" w:color="000000"/>
              <w:left w:val="nil"/>
              <w:bottom w:val="single" w:sz="2" w:space="0" w:color="000000"/>
              <w:right w:val="nil"/>
            </w:tcBorders>
            <w:vAlign w:val="center"/>
            <w:hideMark/>
          </w:tcPr>
          <w:p w14:paraId="2F75BC60" w14:textId="77777777" w:rsidR="00D01A09" w:rsidRDefault="00D01A09">
            <w:pPr>
              <w:pStyle w:val="bmdsTblBody"/>
            </w:pPr>
            <w:r>
              <w:rPr>
                <w:b/>
              </w:rPr>
              <w:t>Gene Symbol</w:t>
            </w:r>
          </w:p>
        </w:tc>
        <w:tc>
          <w:tcPr>
            <w:tcW w:w="1704" w:type="dxa"/>
            <w:tcBorders>
              <w:top w:val="single" w:sz="2" w:space="0" w:color="000000"/>
              <w:left w:val="nil"/>
              <w:bottom w:val="single" w:sz="2" w:space="0" w:color="000000"/>
              <w:right w:val="nil"/>
            </w:tcBorders>
            <w:vAlign w:val="center"/>
            <w:hideMark/>
          </w:tcPr>
          <w:p w14:paraId="52C86E57" w14:textId="77777777" w:rsidR="00D01A09" w:rsidRDefault="00D01A09">
            <w:pPr>
              <w:pStyle w:val="bmdsTblHeader"/>
              <w:jc w:val="center"/>
            </w:pPr>
            <w:r>
              <w:t>Entrez Gene IDs</w:t>
            </w:r>
          </w:p>
        </w:tc>
        <w:tc>
          <w:tcPr>
            <w:tcW w:w="1645" w:type="dxa"/>
            <w:tcBorders>
              <w:top w:val="single" w:sz="2" w:space="0" w:color="000000"/>
              <w:left w:val="nil"/>
              <w:bottom w:val="single" w:sz="2" w:space="0" w:color="000000"/>
              <w:right w:val="nil"/>
            </w:tcBorders>
            <w:vAlign w:val="center"/>
            <w:hideMark/>
          </w:tcPr>
          <w:p w14:paraId="6E3DD3AC" w14:textId="77777777" w:rsidR="00D01A09" w:rsidRDefault="00D01A09">
            <w:pPr>
              <w:pStyle w:val="bmdsTblHeader"/>
              <w:jc w:val="center"/>
            </w:pPr>
            <w:r>
              <w:t>Probe IDs</w:t>
            </w:r>
          </w:p>
        </w:tc>
        <w:tc>
          <w:tcPr>
            <w:tcW w:w="1401" w:type="dxa"/>
            <w:tcBorders>
              <w:top w:val="single" w:sz="2" w:space="0" w:color="000000"/>
              <w:left w:val="nil"/>
              <w:bottom w:val="single" w:sz="2" w:space="0" w:color="000000"/>
              <w:right w:val="nil"/>
            </w:tcBorders>
            <w:vAlign w:val="center"/>
            <w:hideMark/>
          </w:tcPr>
          <w:p w14:paraId="54EE660B" w14:textId="77777777" w:rsidR="00D01A09" w:rsidRDefault="00D01A09">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403" w:type="dxa"/>
            <w:tcBorders>
              <w:top w:val="single" w:sz="2" w:space="0" w:color="000000"/>
              <w:left w:val="nil"/>
              <w:bottom w:val="single" w:sz="2" w:space="0" w:color="000000"/>
              <w:right w:val="nil"/>
            </w:tcBorders>
            <w:vAlign w:val="center"/>
            <w:hideMark/>
          </w:tcPr>
          <w:p w14:paraId="58CD97E0" w14:textId="77777777" w:rsidR="00D01A09" w:rsidRDefault="00D01A09">
            <w:pPr>
              <w:pStyle w:val="bmdsTblHeader"/>
              <w:jc w:val="center"/>
            </w:pPr>
            <w:r>
              <w:t>Maximum Fold Change</w:t>
            </w:r>
          </w:p>
        </w:tc>
        <w:tc>
          <w:tcPr>
            <w:tcW w:w="1448" w:type="dxa"/>
            <w:tcBorders>
              <w:top w:val="single" w:sz="2" w:space="0" w:color="000000"/>
              <w:left w:val="nil"/>
              <w:bottom w:val="single" w:sz="2" w:space="0" w:color="000000"/>
              <w:right w:val="nil"/>
            </w:tcBorders>
            <w:vAlign w:val="center"/>
            <w:hideMark/>
          </w:tcPr>
          <w:p w14:paraId="62484B15" w14:textId="77777777" w:rsidR="00D01A09" w:rsidRDefault="00D01A09">
            <w:pPr>
              <w:pStyle w:val="bmdsTblHeader"/>
              <w:jc w:val="center"/>
            </w:pPr>
            <w:r>
              <w:t>Direction of Expression Change</w:t>
            </w:r>
          </w:p>
        </w:tc>
      </w:tr>
      <w:tr w:rsidR="00D01A09" w14:paraId="38E3B8AF" w14:textId="77777777" w:rsidTr="00D01A09">
        <w:tc>
          <w:tcPr>
            <w:tcW w:w="1759" w:type="dxa"/>
            <w:vAlign w:val="center"/>
            <w:hideMark/>
          </w:tcPr>
          <w:p w14:paraId="52542BF3" w14:textId="77777777" w:rsidR="00D01A09" w:rsidRDefault="00D01A09">
            <w:pPr>
              <w:pStyle w:val="bmdsTblBody"/>
            </w:pPr>
            <w:proofErr w:type="spellStart"/>
            <w:r>
              <w:rPr>
                <w:b/>
              </w:rPr>
              <w:t>plod3</w:t>
            </w:r>
            <w:proofErr w:type="spellEnd"/>
          </w:p>
        </w:tc>
        <w:tc>
          <w:tcPr>
            <w:tcW w:w="1704" w:type="dxa"/>
            <w:vAlign w:val="center"/>
            <w:hideMark/>
          </w:tcPr>
          <w:p w14:paraId="0226EFDC" w14:textId="77777777" w:rsidR="00D01A09" w:rsidRDefault="00D01A09">
            <w:pPr>
              <w:pStyle w:val="bmdsTblBody"/>
              <w:jc w:val="center"/>
            </w:pPr>
            <w:r>
              <w:rPr>
                <w:sz w:val="16"/>
              </w:rPr>
              <w:t>288583</w:t>
            </w:r>
          </w:p>
        </w:tc>
        <w:tc>
          <w:tcPr>
            <w:tcW w:w="1645" w:type="dxa"/>
            <w:vAlign w:val="center"/>
            <w:hideMark/>
          </w:tcPr>
          <w:p w14:paraId="2ACC7196" w14:textId="77777777" w:rsidR="00D01A09" w:rsidRDefault="00D01A09">
            <w:pPr>
              <w:pStyle w:val="bmdsTblBody"/>
              <w:jc w:val="center"/>
            </w:pPr>
            <w:r>
              <w:rPr>
                <w:sz w:val="16"/>
              </w:rPr>
              <w:t>PLOD3_9507</w:t>
            </w:r>
          </w:p>
        </w:tc>
        <w:tc>
          <w:tcPr>
            <w:tcW w:w="1401" w:type="dxa"/>
            <w:vAlign w:val="center"/>
            <w:hideMark/>
          </w:tcPr>
          <w:p w14:paraId="002E56D9" w14:textId="77777777" w:rsidR="00D01A09" w:rsidRDefault="00D01A09">
            <w:pPr>
              <w:pStyle w:val="bmdsTblBody"/>
              <w:jc w:val="center"/>
            </w:pPr>
            <w:r>
              <w:rPr>
                <w:sz w:val="16"/>
              </w:rPr>
              <w:t>&lt;0.050 (NR)</w:t>
            </w:r>
          </w:p>
        </w:tc>
        <w:tc>
          <w:tcPr>
            <w:tcW w:w="1403" w:type="dxa"/>
            <w:vAlign w:val="center"/>
            <w:hideMark/>
          </w:tcPr>
          <w:p w14:paraId="0CC674AA" w14:textId="77777777" w:rsidR="00D01A09" w:rsidRDefault="00D01A09">
            <w:pPr>
              <w:pStyle w:val="bmdsTblBody"/>
              <w:jc w:val="center"/>
            </w:pPr>
            <w:r>
              <w:rPr>
                <w:sz w:val="16"/>
              </w:rPr>
              <w:t>2.1</w:t>
            </w:r>
          </w:p>
        </w:tc>
        <w:tc>
          <w:tcPr>
            <w:tcW w:w="1448" w:type="dxa"/>
            <w:vAlign w:val="center"/>
            <w:hideMark/>
          </w:tcPr>
          <w:p w14:paraId="34764938" w14:textId="77777777" w:rsidR="00D01A09" w:rsidRDefault="00D01A09">
            <w:pPr>
              <w:pStyle w:val="bmdsTblBody"/>
              <w:jc w:val="center"/>
            </w:pPr>
            <w:r>
              <w:rPr>
                <w:sz w:val="16"/>
              </w:rPr>
              <w:t>UP</w:t>
            </w:r>
          </w:p>
        </w:tc>
      </w:tr>
      <w:tr w:rsidR="00D01A09" w14:paraId="59FBE3E2" w14:textId="77777777" w:rsidTr="00D01A09">
        <w:tc>
          <w:tcPr>
            <w:tcW w:w="1759" w:type="dxa"/>
            <w:vAlign w:val="center"/>
            <w:hideMark/>
          </w:tcPr>
          <w:p w14:paraId="1330E9E1" w14:textId="77777777" w:rsidR="00D01A09" w:rsidRDefault="00D01A09">
            <w:pPr>
              <w:pStyle w:val="bmdsTblBody"/>
            </w:pPr>
            <w:proofErr w:type="spellStart"/>
            <w:r>
              <w:rPr>
                <w:b/>
              </w:rPr>
              <w:t>eci1</w:t>
            </w:r>
            <w:proofErr w:type="spellEnd"/>
          </w:p>
        </w:tc>
        <w:tc>
          <w:tcPr>
            <w:tcW w:w="1704" w:type="dxa"/>
            <w:vAlign w:val="center"/>
            <w:hideMark/>
          </w:tcPr>
          <w:p w14:paraId="568925DE" w14:textId="77777777" w:rsidR="00D01A09" w:rsidRDefault="00D01A09">
            <w:pPr>
              <w:pStyle w:val="bmdsTblBody"/>
              <w:jc w:val="center"/>
            </w:pPr>
            <w:r>
              <w:rPr>
                <w:sz w:val="16"/>
              </w:rPr>
              <w:t>29740</w:t>
            </w:r>
          </w:p>
        </w:tc>
        <w:tc>
          <w:tcPr>
            <w:tcW w:w="1645" w:type="dxa"/>
            <w:vAlign w:val="center"/>
            <w:hideMark/>
          </w:tcPr>
          <w:p w14:paraId="667E9A46" w14:textId="77777777" w:rsidR="00D01A09" w:rsidRDefault="00D01A09">
            <w:pPr>
              <w:pStyle w:val="bmdsTblBody"/>
              <w:jc w:val="center"/>
            </w:pPr>
            <w:r>
              <w:rPr>
                <w:sz w:val="16"/>
              </w:rPr>
              <w:t>ECI1_8520</w:t>
            </w:r>
          </w:p>
        </w:tc>
        <w:tc>
          <w:tcPr>
            <w:tcW w:w="1401" w:type="dxa"/>
            <w:vAlign w:val="center"/>
            <w:hideMark/>
          </w:tcPr>
          <w:p w14:paraId="21F16D76" w14:textId="77777777" w:rsidR="00D01A09" w:rsidRDefault="00D01A09">
            <w:pPr>
              <w:pStyle w:val="bmdsTblBody"/>
              <w:jc w:val="center"/>
            </w:pPr>
            <w:r>
              <w:rPr>
                <w:sz w:val="16"/>
              </w:rPr>
              <w:t>9.486 (7.353-12.810)</w:t>
            </w:r>
          </w:p>
        </w:tc>
        <w:tc>
          <w:tcPr>
            <w:tcW w:w="1403" w:type="dxa"/>
            <w:vAlign w:val="center"/>
            <w:hideMark/>
          </w:tcPr>
          <w:p w14:paraId="46010F46" w14:textId="77777777" w:rsidR="00D01A09" w:rsidRDefault="00D01A09">
            <w:pPr>
              <w:pStyle w:val="bmdsTblBody"/>
              <w:jc w:val="center"/>
            </w:pPr>
            <w:r>
              <w:rPr>
                <w:sz w:val="16"/>
              </w:rPr>
              <w:t>4.4</w:t>
            </w:r>
          </w:p>
        </w:tc>
        <w:tc>
          <w:tcPr>
            <w:tcW w:w="1448" w:type="dxa"/>
            <w:vAlign w:val="center"/>
            <w:hideMark/>
          </w:tcPr>
          <w:p w14:paraId="31B3CE3E" w14:textId="77777777" w:rsidR="00D01A09" w:rsidRDefault="00D01A09">
            <w:pPr>
              <w:pStyle w:val="bmdsTblBody"/>
              <w:jc w:val="center"/>
            </w:pPr>
            <w:r>
              <w:rPr>
                <w:sz w:val="16"/>
              </w:rPr>
              <w:t>UP</w:t>
            </w:r>
          </w:p>
        </w:tc>
      </w:tr>
      <w:tr w:rsidR="00D01A09" w14:paraId="1AFFC51B" w14:textId="77777777" w:rsidTr="00D01A09">
        <w:tc>
          <w:tcPr>
            <w:tcW w:w="1759" w:type="dxa"/>
            <w:vAlign w:val="center"/>
            <w:hideMark/>
          </w:tcPr>
          <w:p w14:paraId="2F623A42" w14:textId="77777777" w:rsidR="00D01A09" w:rsidRDefault="00D01A09">
            <w:pPr>
              <w:pStyle w:val="bmdsTblBody"/>
            </w:pPr>
            <w:proofErr w:type="spellStart"/>
            <w:r>
              <w:rPr>
                <w:b/>
              </w:rPr>
              <w:t>vnn1</w:t>
            </w:r>
            <w:proofErr w:type="spellEnd"/>
          </w:p>
        </w:tc>
        <w:tc>
          <w:tcPr>
            <w:tcW w:w="1704" w:type="dxa"/>
            <w:vAlign w:val="center"/>
            <w:hideMark/>
          </w:tcPr>
          <w:p w14:paraId="6661B1B1" w14:textId="77777777" w:rsidR="00D01A09" w:rsidRDefault="00D01A09">
            <w:pPr>
              <w:pStyle w:val="bmdsTblBody"/>
              <w:jc w:val="center"/>
            </w:pPr>
            <w:r>
              <w:rPr>
                <w:sz w:val="16"/>
              </w:rPr>
              <w:t>29142</w:t>
            </w:r>
          </w:p>
        </w:tc>
        <w:tc>
          <w:tcPr>
            <w:tcW w:w="1645" w:type="dxa"/>
            <w:vAlign w:val="center"/>
            <w:hideMark/>
          </w:tcPr>
          <w:p w14:paraId="4CEACA96" w14:textId="77777777" w:rsidR="00D01A09" w:rsidRDefault="00D01A09">
            <w:pPr>
              <w:pStyle w:val="bmdsTblBody"/>
              <w:jc w:val="center"/>
            </w:pPr>
            <w:r>
              <w:rPr>
                <w:sz w:val="16"/>
              </w:rPr>
              <w:t>VNN1_10157</w:t>
            </w:r>
          </w:p>
        </w:tc>
        <w:tc>
          <w:tcPr>
            <w:tcW w:w="1401" w:type="dxa"/>
            <w:vAlign w:val="center"/>
            <w:hideMark/>
          </w:tcPr>
          <w:p w14:paraId="666ABCEC" w14:textId="77777777" w:rsidR="00D01A09" w:rsidRDefault="00D01A09">
            <w:pPr>
              <w:pStyle w:val="bmdsTblBody"/>
              <w:jc w:val="center"/>
            </w:pPr>
            <w:r>
              <w:rPr>
                <w:sz w:val="16"/>
              </w:rPr>
              <w:t>10.025 (7.993-13.110)</w:t>
            </w:r>
          </w:p>
        </w:tc>
        <w:tc>
          <w:tcPr>
            <w:tcW w:w="1403" w:type="dxa"/>
            <w:vAlign w:val="center"/>
            <w:hideMark/>
          </w:tcPr>
          <w:p w14:paraId="27DEA12C" w14:textId="77777777" w:rsidR="00D01A09" w:rsidRDefault="00D01A09">
            <w:pPr>
              <w:pStyle w:val="bmdsTblBody"/>
              <w:jc w:val="center"/>
            </w:pPr>
            <w:r>
              <w:rPr>
                <w:sz w:val="16"/>
              </w:rPr>
              <w:t>7.8</w:t>
            </w:r>
          </w:p>
        </w:tc>
        <w:tc>
          <w:tcPr>
            <w:tcW w:w="1448" w:type="dxa"/>
            <w:vAlign w:val="center"/>
            <w:hideMark/>
          </w:tcPr>
          <w:p w14:paraId="22D9DCFE" w14:textId="77777777" w:rsidR="00D01A09" w:rsidRDefault="00D01A09">
            <w:pPr>
              <w:pStyle w:val="bmdsTblBody"/>
              <w:jc w:val="center"/>
            </w:pPr>
            <w:r>
              <w:rPr>
                <w:sz w:val="16"/>
              </w:rPr>
              <w:t>UP</w:t>
            </w:r>
          </w:p>
        </w:tc>
      </w:tr>
      <w:tr w:rsidR="00D01A09" w14:paraId="2BE5AB85" w14:textId="77777777" w:rsidTr="00D01A09">
        <w:tc>
          <w:tcPr>
            <w:tcW w:w="1759" w:type="dxa"/>
            <w:vAlign w:val="center"/>
            <w:hideMark/>
          </w:tcPr>
          <w:p w14:paraId="61396590" w14:textId="77777777" w:rsidR="00D01A09" w:rsidRDefault="00D01A09">
            <w:pPr>
              <w:pStyle w:val="bmdsTblBody"/>
            </w:pPr>
            <w:proofErr w:type="spellStart"/>
            <w:r>
              <w:rPr>
                <w:b/>
              </w:rPr>
              <w:t>hmgcs2</w:t>
            </w:r>
            <w:proofErr w:type="spellEnd"/>
          </w:p>
        </w:tc>
        <w:tc>
          <w:tcPr>
            <w:tcW w:w="1704" w:type="dxa"/>
            <w:vAlign w:val="center"/>
            <w:hideMark/>
          </w:tcPr>
          <w:p w14:paraId="71FA2D76" w14:textId="77777777" w:rsidR="00D01A09" w:rsidRDefault="00D01A09">
            <w:pPr>
              <w:pStyle w:val="bmdsTblBody"/>
              <w:jc w:val="center"/>
            </w:pPr>
            <w:r>
              <w:rPr>
                <w:sz w:val="16"/>
              </w:rPr>
              <w:t>24450</w:t>
            </w:r>
          </w:p>
        </w:tc>
        <w:tc>
          <w:tcPr>
            <w:tcW w:w="1645" w:type="dxa"/>
            <w:vAlign w:val="center"/>
            <w:hideMark/>
          </w:tcPr>
          <w:p w14:paraId="25AEF424" w14:textId="77777777" w:rsidR="00D01A09" w:rsidRDefault="00D01A09">
            <w:pPr>
              <w:pStyle w:val="bmdsTblBody"/>
              <w:jc w:val="center"/>
            </w:pPr>
            <w:r>
              <w:rPr>
                <w:sz w:val="16"/>
              </w:rPr>
              <w:t>HMGCS2_8812</w:t>
            </w:r>
          </w:p>
        </w:tc>
        <w:tc>
          <w:tcPr>
            <w:tcW w:w="1401" w:type="dxa"/>
            <w:vAlign w:val="center"/>
            <w:hideMark/>
          </w:tcPr>
          <w:p w14:paraId="43D8CEB0" w14:textId="77777777" w:rsidR="00D01A09" w:rsidRDefault="00D01A09">
            <w:pPr>
              <w:pStyle w:val="bmdsTblBody"/>
              <w:jc w:val="center"/>
            </w:pPr>
            <w:r>
              <w:rPr>
                <w:sz w:val="16"/>
              </w:rPr>
              <w:t>11.644 (9.266-15.267)</w:t>
            </w:r>
          </w:p>
        </w:tc>
        <w:tc>
          <w:tcPr>
            <w:tcW w:w="1403" w:type="dxa"/>
            <w:vAlign w:val="center"/>
            <w:hideMark/>
          </w:tcPr>
          <w:p w14:paraId="6F7E05F5" w14:textId="77777777" w:rsidR="00D01A09" w:rsidRDefault="00D01A09">
            <w:pPr>
              <w:pStyle w:val="bmdsTblBody"/>
              <w:jc w:val="center"/>
            </w:pPr>
            <w:r>
              <w:rPr>
                <w:sz w:val="16"/>
              </w:rPr>
              <w:t>37.7</w:t>
            </w:r>
          </w:p>
        </w:tc>
        <w:tc>
          <w:tcPr>
            <w:tcW w:w="1448" w:type="dxa"/>
            <w:vAlign w:val="center"/>
            <w:hideMark/>
          </w:tcPr>
          <w:p w14:paraId="50B787E8" w14:textId="77777777" w:rsidR="00D01A09" w:rsidRDefault="00D01A09">
            <w:pPr>
              <w:pStyle w:val="bmdsTblBody"/>
              <w:jc w:val="center"/>
            </w:pPr>
            <w:r>
              <w:rPr>
                <w:sz w:val="16"/>
              </w:rPr>
              <w:t>UP</w:t>
            </w:r>
          </w:p>
        </w:tc>
      </w:tr>
      <w:tr w:rsidR="00D01A09" w14:paraId="3B6D3B7D" w14:textId="77777777" w:rsidTr="00D01A09">
        <w:tc>
          <w:tcPr>
            <w:tcW w:w="1759" w:type="dxa"/>
            <w:vAlign w:val="center"/>
            <w:hideMark/>
          </w:tcPr>
          <w:p w14:paraId="24F1D7CC" w14:textId="77777777" w:rsidR="00D01A09" w:rsidRDefault="00D01A09">
            <w:pPr>
              <w:pStyle w:val="bmdsTblBody"/>
            </w:pPr>
            <w:proofErr w:type="spellStart"/>
            <w:r>
              <w:rPr>
                <w:b/>
              </w:rPr>
              <w:t>ehhadh</w:t>
            </w:r>
            <w:proofErr w:type="spellEnd"/>
          </w:p>
        </w:tc>
        <w:tc>
          <w:tcPr>
            <w:tcW w:w="1704" w:type="dxa"/>
            <w:vAlign w:val="center"/>
            <w:hideMark/>
          </w:tcPr>
          <w:p w14:paraId="6CF075B6" w14:textId="77777777" w:rsidR="00D01A09" w:rsidRDefault="00D01A09">
            <w:pPr>
              <w:pStyle w:val="bmdsTblBody"/>
              <w:jc w:val="center"/>
            </w:pPr>
            <w:r>
              <w:rPr>
                <w:sz w:val="16"/>
              </w:rPr>
              <w:t>171142</w:t>
            </w:r>
          </w:p>
        </w:tc>
        <w:tc>
          <w:tcPr>
            <w:tcW w:w="1645" w:type="dxa"/>
            <w:vAlign w:val="center"/>
            <w:hideMark/>
          </w:tcPr>
          <w:p w14:paraId="5FE0C7B1" w14:textId="77777777" w:rsidR="00D01A09" w:rsidRDefault="00D01A09">
            <w:pPr>
              <w:pStyle w:val="bmdsTblBody"/>
              <w:jc w:val="center"/>
            </w:pPr>
            <w:r>
              <w:rPr>
                <w:sz w:val="16"/>
              </w:rPr>
              <w:t>EHHADH_8534</w:t>
            </w:r>
          </w:p>
        </w:tc>
        <w:tc>
          <w:tcPr>
            <w:tcW w:w="1401" w:type="dxa"/>
            <w:vAlign w:val="center"/>
            <w:hideMark/>
          </w:tcPr>
          <w:p w14:paraId="4D59C5D0" w14:textId="77777777" w:rsidR="00D01A09" w:rsidRDefault="00D01A09">
            <w:pPr>
              <w:pStyle w:val="bmdsTblBody"/>
              <w:jc w:val="center"/>
            </w:pPr>
            <w:r>
              <w:rPr>
                <w:sz w:val="16"/>
              </w:rPr>
              <w:t>12.212 (9.437-16.563)</w:t>
            </w:r>
          </w:p>
        </w:tc>
        <w:tc>
          <w:tcPr>
            <w:tcW w:w="1403" w:type="dxa"/>
            <w:vAlign w:val="center"/>
            <w:hideMark/>
          </w:tcPr>
          <w:p w14:paraId="0806A7B7" w14:textId="77777777" w:rsidR="00D01A09" w:rsidRDefault="00D01A09">
            <w:pPr>
              <w:pStyle w:val="bmdsTblBody"/>
              <w:jc w:val="center"/>
            </w:pPr>
            <w:r>
              <w:rPr>
                <w:sz w:val="16"/>
              </w:rPr>
              <w:t>6.7</w:t>
            </w:r>
          </w:p>
        </w:tc>
        <w:tc>
          <w:tcPr>
            <w:tcW w:w="1448" w:type="dxa"/>
            <w:vAlign w:val="center"/>
            <w:hideMark/>
          </w:tcPr>
          <w:p w14:paraId="025CC138" w14:textId="77777777" w:rsidR="00D01A09" w:rsidRDefault="00D01A09">
            <w:pPr>
              <w:pStyle w:val="bmdsTblBody"/>
              <w:jc w:val="center"/>
            </w:pPr>
            <w:r>
              <w:rPr>
                <w:sz w:val="16"/>
              </w:rPr>
              <w:t>UP</w:t>
            </w:r>
          </w:p>
        </w:tc>
      </w:tr>
      <w:tr w:rsidR="00D01A09" w14:paraId="6347AB24" w14:textId="77777777" w:rsidTr="00D01A09">
        <w:tc>
          <w:tcPr>
            <w:tcW w:w="1759" w:type="dxa"/>
            <w:vAlign w:val="center"/>
            <w:hideMark/>
          </w:tcPr>
          <w:p w14:paraId="68900273" w14:textId="77777777" w:rsidR="00D01A09" w:rsidRDefault="00D01A09">
            <w:pPr>
              <w:pStyle w:val="bmdsTblBody"/>
            </w:pPr>
            <w:proofErr w:type="spellStart"/>
            <w:r>
              <w:rPr>
                <w:b/>
              </w:rPr>
              <w:t>eci2</w:t>
            </w:r>
            <w:proofErr w:type="spellEnd"/>
          </w:p>
        </w:tc>
        <w:tc>
          <w:tcPr>
            <w:tcW w:w="1704" w:type="dxa"/>
            <w:vAlign w:val="center"/>
            <w:hideMark/>
          </w:tcPr>
          <w:p w14:paraId="77BAF707" w14:textId="77777777" w:rsidR="00D01A09" w:rsidRDefault="00D01A09">
            <w:pPr>
              <w:pStyle w:val="bmdsTblBody"/>
              <w:jc w:val="center"/>
            </w:pPr>
            <w:r>
              <w:rPr>
                <w:sz w:val="16"/>
              </w:rPr>
              <w:t>291075</w:t>
            </w:r>
          </w:p>
        </w:tc>
        <w:tc>
          <w:tcPr>
            <w:tcW w:w="1645" w:type="dxa"/>
            <w:vAlign w:val="center"/>
            <w:hideMark/>
          </w:tcPr>
          <w:p w14:paraId="5AA3AE0B" w14:textId="77777777" w:rsidR="00D01A09" w:rsidRDefault="00D01A09">
            <w:pPr>
              <w:pStyle w:val="bmdsTblBody"/>
              <w:jc w:val="center"/>
            </w:pPr>
            <w:r>
              <w:rPr>
                <w:sz w:val="16"/>
              </w:rPr>
              <w:t>ECI2_8521</w:t>
            </w:r>
          </w:p>
        </w:tc>
        <w:tc>
          <w:tcPr>
            <w:tcW w:w="1401" w:type="dxa"/>
            <w:vAlign w:val="center"/>
            <w:hideMark/>
          </w:tcPr>
          <w:p w14:paraId="5458C86B" w14:textId="77777777" w:rsidR="00D01A09" w:rsidRDefault="00D01A09">
            <w:pPr>
              <w:pStyle w:val="bmdsTblBody"/>
              <w:jc w:val="center"/>
            </w:pPr>
            <w:r>
              <w:rPr>
                <w:sz w:val="16"/>
              </w:rPr>
              <w:t>12.789 (9.488-18.156)</w:t>
            </w:r>
          </w:p>
        </w:tc>
        <w:tc>
          <w:tcPr>
            <w:tcW w:w="1403" w:type="dxa"/>
            <w:vAlign w:val="center"/>
            <w:hideMark/>
          </w:tcPr>
          <w:p w14:paraId="6D0D8457" w14:textId="77777777" w:rsidR="00D01A09" w:rsidRDefault="00D01A09">
            <w:pPr>
              <w:pStyle w:val="bmdsTblBody"/>
              <w:jc w:val="center"/>
            </w:pPr>
            <w:r>
              <w:rPr>
                <w:sz w:val="16"/>
              </w:rPr>
              <w:t>2.0</w:t>
            </w:r>
          </w:p>
        </w:tc>
        <w:tc>
          <w:tcPr>
            <w:tcW w:w="1448" w:type="dxa"/>
            <w:vAlign w:val="center"/>
            <w:hideMark/>
          </w:tcPr>
          <w:p w14:paraId="3A9AE4C8" w14:textId="77777777" w:rsidR="00D01A09" w:rsidRDefault="00D01A09">
            <w:pPr>
              <w:pStyle w:val="bmdsTblBody"/>
              <w:jc w:val="center"/>
            </w:pPr>
            <w:r>
              <w:rPr>
                <w:sz w:val="16"/>
              </w:rPr>
              <w:t>UP</w:t>
            </w:r>
          </w:p>
        </w:tc>
      </w:tr>
      <w:tr w:rsidR="00D01A09" w14:paraId="5F7DE80E" w14:textId="77777777" w:rsidTr="00D01A09">
        <w:tc>
          <w:tcPr>
            <w:tcW w:w="1759" w:type="dxa"/>
            <w:vAlign w:val="center"/>
            <w:hideMark/>
          </w:tcPr>
          <w:p w14:paraId="4F7D5FCA" w14:textId="77777777" w:rsidR="00D01A09" w:rsidRDefault="00D01A09">
            <w:pPr>
              <w:pStyle w:val="bmdsTblBody"/>
            </w:pPr>
            <w:proofErr w:type="spellStart"/>
            <w:r>
              <w:rPr>
                <w:b/>
              </w:rPr>
              <w:t>acaa1a</w:t>
            </w:r>
            <w:proofErr w:type="spellEnd"/>
          </w:p>
        </w:tc>
        <w:tc>
          <w:tcPr>
            <w:tcW w:w="1704" w:type="dxa"/>
            <w:vAlign w:val="center"/>
            <w:hideMark/>
          </w:tcPr>
          <w:p w14:paraId="17D0AED0" w14:textId="77777777" w:rsidR="00D01A09" w:rsidRDefault="00D01A09">
            <w:pPr>
              <w:pStyle w:val="bmdsTblBody"/>
              <w:jc w:val="center"/>
            </w:pPr>
            <w:r>
              <w:rPr>
                <w:sz w:val="16"/>
              </w:rPr>
              <w:t>24157</w:t>
            </w:r>
          </w:p>
        </w:tc>
        <w:tc>
          <w:tcPr>
            <w:tcW w:w="1645" w:type="dxa"/>
            <w:vAlign w:val="center"/>
            <w:hideMark/>
          </w:tcPr>
          <w:p w14:paraId="3BCF20A7" w14:textId="77777777" w:rsidR="00D01A09" w:rsidRDefault="00D01A09">
            <w:pPr>
              <w:pStyle w:val="bmdsTblBody"/>
              <w:jc w:val="center"/>
            </w:pPr>
            <w:r>
              <w:rPr>
                <w:sz w:val="16"/>
              </w:rPr>
              <w:t>ACAA1A_7954</w:t>
            </w:r>
          </w:p>
        </w:tc>
        <w:tc>
          <w:tcPr>
            <w:tcW w:w="1401" w:type="dxa"/>
            <w:vAlign w:val="center"/>
            <w:hideMark/>
          </w:tcPr>
          <w:p w14:paraId="14247E43" w14:textId="77777777" w:rsidR="00D01A09" w:rsidRDefault="00D01A09">
            <w:pPr>
              <w:pStyle w:val="bmdsTblBody"/>
              <w:jc w:val="center"/>
            </w:pPr>
            <w:r>
              <w:rPr>
                <w:sz w:val="16"/>
              </w:rPr>
              <w:t>13.850 (11.009-18.172)</w:t>
            </w:r>
          </w:p>
        </w:tc>
        <w:tc>
          <w:tcPr>
            <w:tcW w:w="1403" w:type="dxa"/>
            <w:vAlign w:val="center"/>
            <w:hideMark/>
          </w:tcPr>
          <w:p w14:paraId="570C90C7" w14:textId="77777777" w:rsidR="00D01A09" w:rsidRDefault="00D01A09">
            <w:pPr>
              <w:pStyle w:val="bmdsTblBody"/>
              <w:jc w:val="center"/>
            </w:pPr>
            <w:r>
              <w:rPr>
                <w:sz w:val="16"/>
              </w:rPr>
              <w:t>5.2</w:t>
            </w:r>
          </w:p>
        </w:tc>
        <w:tc>
          <w:tcPr>
            <w:tcW w:w="1448" w:type="dxa"/>
            <w:vAlign w:val="center"/>
            <w:hideMark/>
          </w:tcPr>
          <w:p w14:paraId="181B043A" w14:textId="77777777" w:rsidR="00D01A09" w:rsidRDefault="00D01A09">
            <w:pPr>
              <w:pStyle w:val="bmdsTblBody"/>
              <w:jc w:val="center"/>
            </w:pPr>
            <w:r>
              <w:rPr>
                <w:sz w:val="16"/>
              </w:rPr>
              <w:t>UP</w:t>
            </w:r>
          </w:p>
        </w:tc>
      </w:tr>
      <w:tr w:rsidR="00D01A09" w14:paraId="68C2F7F8" w14:textId="77777777" w:rsidTr="00D01A09">
        <w:tc>
          <w:tcPr>
            <w:tcW w:w="1759" w:type="dxa"/>
            <w:vAlign w:val="center"/>
            <w:hideMark/>
          </w:tcPr>
          <w:p w14:paraId="7C3C49C2" w14:textId="77777777" w:rsidR="00D01A09" w:rsidRDefault="00D01A09">
            <w:pPr>
              <w:pStyle w:val="bmdsTblBody"/>
            </w:pPr>
            <w:proofErr w:type="spellStart"/>
            <w:r>
              <w:rPr>
                <w:b/>
              </w:rPr>
              <w:t>acaa1b</w:t>
            </w:r>
            <w:proofErr w:type="spellEnd"/>
          </w:p>
        </w:tc>
        <w:tc>
          <w:tcPr>
            <w:tcW w:w="1704" w:type="dxa"/>
            <w:vAlign w:val="center"/>
            <w:hideMark/>
          </w:tcPr>
          <w:p w14:paraId="2FE68E2A" w14:textId="77777777" w:rsidR="00D01A09" w:rsidRDefault="00D01A09">
            <w:pPr>
              <w:pStyle w:val="bmdsTblBody"/>
              <w:jc w:val="center"/>
            </w:pPr>
            <w:r>
              <w:rPr>
                <w:sz w:val="16"/>
              </w:rPr>
              <w:t>501072</w:t>
            </w:r>
          </w:p>
        </w:tc>
        <w:tc>
          <w:tcPr>
            <w:tcW w:w="1645" w:type="dxa"/>
            <w:vAlign w:val="center"/>
            <w:hideMark/>
          </w:tcPr>
          <w:p w14:paraId="3AE8B04F" w14:textId="77777777" w:rsidR="00D01A09" w:rsidRDefault="00D01A09">
            <w:pPr>
              <w:pStyle w:val="bmdsTblBody"/>
              <w:jc w:val="center"/>
            </w:pPr>
            <w:r>
              <w:rPr>
                <w:sz w:val="16"/>
              </w:rPr>
              <w:t>ACAA1A_7954</w:t>
            </w:r>
          </w:p>
        </w:tc>
        <w:tc>
          <w:tcPr>
            <w:tcW w:w="1401" w:type="dxa"/>
            <w:vAlign w:val="center"/>
            <w:hideMark/>
          </w:tcPr>
          <w:p w14:paraId="0BC09261" w14:textId="77777777" w:rsidR="00D01A09" w:rsidRDefault="00D01A09">
            <w:pPr>
              <w:pStyle w:val="bmdsTblBody"/>
              <w:jc w:val="center"/>
            </w:pPr>
            <w:r>
              <w:rPr>
                <w:sz w:val="16"/>
              </w:rPr>
              <w:t>13.850 (11.009-18.172)</w:t>
            </w:r>
          </w:p>
        </w:tc>
        <w:tc>
          <w:tcPr>
            <w:tcW w:w="1403" w:type="dxa"/>
            <w:vAlign w:val="center"/>
            <w:hideMark/>
          </w:tcPr>
          <w:p w14:paraId="75BC583F" w14:textId="77777777" w:rsidR="00D01A09" w:rsidRDefault="00D01A09">
            <w:pPr>
              <w:pStyle w:val="bmdsTblBody"/>
              <w:jc w:val="center"/>
            </w:pPr>
            <w:r>
              <w:rPr>
                <w:sz w:val="16"/>
              </w:rPr>
              <w:t>5.2</w:t>
            </w:r>
          </w:p>
        </w:tc>
        <w:tc>
          <w:tcPr>
            <w:tcW w:w="1448" w:type="dxa"/>
            <w:vAlign w:val="center"/>
            <w:hideMark/>
          </w:tcPr>
          <w:p w14:paraId="55924DE4" w14:textId="77777777" w:rsidR="00D01A09" w:rsidRDefault="00D01A09">
            <w:pPr>
              <w:pStyle w:val="bmdsTblBody"/>
              <w:jc w:val="center"/>
            </w:pPr>
            <w:r>
              <w:rPr>
                <w:sz w:val="16"/>
              </w:rPr>
              <w:t>UP</w:t>
            </w:r>
          </w:p>
        </w:tc>
      </w:tr>
      <w:tr w:rsidR="00D01A09" w14:paraId="0E0F6B48" w14:textId="77777777" w:rsidTr="00D01A09">
        <w:tc>
          <w:tcPr>
            <w:tcW w:w="1759" w:type="dxa"/>
            <w:vAlign w:val="center"/>
            <w:hideMark/>
          </w:tcPr>
          <w:p w14:paraId="1AAFE4A0" w14:textId="77777777" w:rsidR="00D01A09" w:rsidRDefault="00D01A09">
            <w:pPr>
              <w:pStyle w:val="bmdsTblBody"/>
            </w:pPr>
            <w:proofErr w:type="spellStart"/>
            <w:r>
              <w:rPr>
                <w:b/>
              </w:rPr>
              <w:t>ech1</w:t>
            </w:r>
            <w:proofErr w:type="spellEnd"/>
          </w:p>
        </w:tc>
        <w:tc>
          <w:tcPr>
            <w:tcW w:w="1704" w:type="dxa"/>
            <w:vAlign w:val="center"/>
            <w:hideMark/>
          </w:tcPr>
          <w:p w14:paraId="68E28771" w14:textId="77777777" w:rsidR="00D01A09" w:rsidRDefault="00D01A09">
            <w:pPr>
              <w:pStyle w:val="bmdsTblBody"/>
              <w:jc w:val="center"/>
            </w:pPr>
            <w:r>
              <w:rPr>
                <w:sz w:val="16"/>
              </w:rPr>
              <w:t>64526</w:t>
            </w:r>
          </w:p>
        </w:tc>
        <w:tc>
          <w:tcPr>
            <w:tcW w:w="1645" w:type="dxa"/>
            <w:vAlign w:val="center"/>
            <w:hideMark/>
          </w:tcPr>
          <w:p w14:paraId="5572F887" w14:textId="77777777" w:rsidR="00D01A09" w:rsidRDefault="00D01A09">
            <w:pPr>
              <w:pStyle w:val="bmdsTblBody"/>
              <w:jc w:val="center"/>
            </w:pPr>
            <w:r>
              <w:rPr>
                <w:sz w:val="16"/>
              </w:rPr>
              <w:t>ECH1_8516</w:t>
            </w:r>
          </w:p>
        </w:tc>
        <w:tc>
          <w:tcPr>
            <w:tcW w:w="1401" w:type="dxa"/>
            <w:vAlign w:val="center"/>
            <w:hideMark/>
          </w:tcPr>
          <w:p w14:paraId="36B54443" w14:textId="77777777" w:rsidR="00D01A09" w:rsidRDefault="00D01A09">
            <w:pPr>
              <w:pStyle w:val="bmdsTblBody"/>
              <w:jc w:val="center"/>
            </w:pPr>
            <w:r>
              <w:rPr>
                <w:sz w:val="16"/>
              </w:rPr>
              <w:t>19.820 (14.141-29.396)</w:t>
            </w:r>
          </w:p>
        </w:tc>
        <w:tc>
          <w:tcPr>
            <w:tcW w:w="1403" w:type="dxa"/>
            <w:vAlign w:val="center"/>
            <w:hideMark/>
          </w:tcPr>
          <w:p w14:paraId="6308836C" w14:textId="77777777" w:rsidR="00D01A09" w:rsidRDefault="00D01A09">
            <w:pPr>
              <w:pStyle w:val="bmdsTblBody"/>
              <w:jc w:val="center"/>
            </w:pPr>
            <w:r>
              <w:rPr>
                <w:sz w:val="16"/>
              </w:rPr>
              <w:t>2.1</w:t>
            </w:r>
          </w:p>
        </w:tc>
        <w:tc>
          <w:tcPr>
            <w:tcW w:w="1448" w:type="dxa"/>
            <w:vAlign w:val="center"/>
            <w:hideMark/>
          </w:tcPr>
          <w:p w14:paraId="58A6B234" w14:textId="77777777" w:rsidR="00D01A09" w:rsidRDefault="00D01A09">
            <w:pPr>
              <w:pStyle w:val="bmdsTblBody"/>
              <w:jc w:val="center"/>
            </w:pPr>
            <w:r>
              <w:rPr>
                <w:sz w:val="16"/>
              </w:rPr>
              <w:t>UP</w:t>
            </w:r>
          </w:p>
        </w:tc>
      </w:tr>
      <w:tr w:rsidR="00D01A09" w14:paraId="7B953A81" w14:textId="77777777" w:rsidTr="00D01A09">
        <w:tc>
          <w:tcPr>
            <w:tcW w:w="1759" w:type="dxa"/>
            <w:tcBorders>
              <w:top w:val="nil"/>
              <w:left w:val="nil"/>
              <w:bottom w:val="single" w:sz="2" w:space="0" w:color="000000"/>
              <w:right w:val="nil"/>
            </w:tcBorders>
            <w:vAlign w:val="center"/>
            <w:hideMark/>
          </w:tcPr>
          <w:p w14:paraId="00935C56" w14:textId="77777777" w:rsidR="00D01A09" w:rsidRDefault="00D01A09">
            <w:pPr>
              <w:pStyle w:val="bmdsTblBody"/>
            </w:pPr>
            <w:proofErr w:type="spellStart"/>
            <w:r>
              <w:rPr>
                <w:b/>
              </w:rPr>
              <w:t>acaa2</w:t>
            </w:r>
            <w:proofErr w:type="spellEnd"/>
          </w:p>
        </w:tc>
        <w:tc>
          <w:tcPr>
            <w:tcW w:w="1704" w:type="dxa"/>
            <w:tcBorders>
              <w:top w:val="nil"/>
              <w:left w:val="nil"/>
              <w:bottom w:val="single" w:sz="2" w:space="0" w:color="000000"/>
              <w:right w:val="nil"/>
            </w:tcBorders>
            <w:vAlign w:val="center"/>
            <w:hideMark/>
          </w:tcPr>
          <w:p w14:paraId="304A050B" w14:textId="77777777" w:rsidR="00D01A09" w:rsidRDefault="00D01A09">
            <w:pPr>
              <w:pStyle w:val="bmdsTblBody"/>
              <w:jc w:val="center"/>
            </w:pPr>
            <w:r>
              <w:rPr>
                <w:sz w:val="16"/>
              </w:rPr>
              <w:t>170465</w:t>
            </w:r>
          </w:p>
        </w:tc>
        <w:tc>
          <w:tcPr>
            <w:tcW w:w="1645" w:type="dxa"/>
            <w:tcBorders>
              <w:top w:val="nil"/>
              <w:left w:val="nil"/>
              <w:bottom w:val="single" w:sz="2" w:space="0" w:color="000000"/>
              <w:right w:val="nil"/>
            </w:tcBorders>
            <w:vAlign w:val="center"/>
            <w:hideMark/>
          </w:tcPr>
          <w:p w14:paraId="22B03A83" w14:textId="77777777" w:rsidR="00D01A09" w:rsidRDefault="00D01A09">
            <w:pPr>
              <w:pStyle w:val="bmdsTblBody"/>
              <w:jc w:val="center"/>
            </w:pPr>
            <w:r>
              <w:rPr>
                <w:sz w:val="16"/>
              </w:rPr>
              <w:t>ACAA2_7955</w:t>
            </w:r>
          </w:p>
        </w:tc>
        <w:tc>
          <w:tcPr>
            <w:tcW w:w="1401" w:type="dxa"/>
            <w:tcBorders>
              <w:top w:val="nil"/>
              <w:left w:val="nil"/>
              <w:bottom w:val="single" w:sz="2" w:space="0" w:color="000000"/>
              <w:right w:val="nil"/>
            </w:tcBorders>
            <w:vAlign w:val="center"/>
            <w:hideMark/>
          </w:tcPr>
          <w:p w14:paraId="5DC16574" w14:textId="77777777" w:rsidR="00D01A09" w:rsidRDefault="00D01A09">
            <w:pPr>
              <w:pStyle w:val="bmdsTblBody"/>
              <w:jc w:val="center"/>
            </w:pPr>
            <w:r>
              <w:rPr>
                <w:sz w:val="16"/>
              </w:rPr>
              <w:t>22.339 (13.614-38.665)</w:t>
            </w:r>
          </w:p>
        </w:tc>
        <w:tc>
          <w:tcPr>
            <w:tcW w:w="1403" w:type="dxa"/>
            <w:tcBorders>
              <w:top w:val="nil"/>
              <w:left w:val="nil"/>
              <w:bottom w:val="single" w:sz="2" w:space="0" w:color="000000"/>
              <w:right w:val="nil"/>
            </w:tcBorders>
            <w:vAlign w:val="center"/>
            <w:hideMark/>
          </w:tcPr>
          <w:p w14:paraId="5F5DFBA0" w14:textId="77777777" w:rsidR="00D01A09" w:rsidRDefault="00D01A09">
            <w:pPr>
              <w:pStyle w:val="bmdsTblBody"/>
              <w:jc w:val="center"/>
            </w:pPr>
            <w:r>
              <w:rPr>
                <w:sz w:val="16"/>
              </w:rPr>
              <w:t>2.3</w:t>
            </w:r>
          </w:p>
        </w:tc>
        <w:tc>
          <w:tcPr>
            <w:tcW w:w="1448" w:type="dxa"/>
            <w:tcBorders>
              <w:top w:val="nil"/>
              <w:left w:val="nil"/>
              <w:bottom w:val="single" w:sz="2" w:space="0" w:color="000000"/>
              <w:right w:val="nil"/>
            </w:tcBorders>
            <w:vAlign w:val="center"/>
            <w:hideMark/>
          </w:tcPr>
          <w:p w14:paraId="338B219C" w14:textId="77777777" w:rsidR="00D01A09" w:rsidRDefault="00D01A09">
            <w:pPr>
              <w:pStyle w:val="bmdsTblBody"/>
              <w:jc w:val="center"/>
            </w:pPr>
            <w:r>
              <w:rPr>
                <w:sz w:val="16"/>
              </w:rPr>
              <w:t>UP</w:t>
            </w:r>
          </w:p>
        </w:tc>
      </w:tr>
    </w:tbl>
    <w:p w14:paraId="26F26917" w14:textId="77777777" w:rsidR="00D01A09" w:rsidRDefault="00D01A09" w:rsidP="00D01A09">
      <w:pPr>
        <w:pStyle w:val="bmdsTblFootnote"/>
        <w:rPr>
          <w:rFonts w:cs="Times New Roman"/>
          <w:color w:val="000000" w:themeColor="text1"/>
          <w:szCs w:val="18"/>
        </w:rPr>
      </w:pPr>
      <w:r>
        <w:rPr>
          <w:rFonts w:cs="Times New Roman"/>
          <w:color w:val="000000" w:themeColor="text1"/>
          <w:szCs w:val="18"/>
        </w:rPr>
        <w:t xml:space="preserve">Descriptions of orthologous human genes are shown due to the increased detail that is available in public resources such as </w:t>
      </w:r>
      <w:proofErr w:type="spellStart"/>
      <w:r>
        <w:rPr>
          <w:rFonts w:cs="Times New Roman"/>
          <w:color w:val="000000" w:themeColor="text1"/>
          <w:szCs w:val="18"/>
        </w:rPr>
        <w:t>UniprotKB</w:t>
      </w:r>
      <w:proofErr w:type="spellEnd"/>
      <w:r>
        <w:rPr>
          <w:rFonts w:cs="Times New Roman"/>
          <w:color w:val="000000" w:themeColor="text1"/>
          <w:szCs w:val="18"/>
        </w:rPr>
        <w:t xml:space="preserve"> (</w:t>
      </w:r>
      <w:hyperlink r:id="rId6" w:history="1">
        <w:r>
          <w:rPr>
            <w:rStyle w:val="Hyperlink"/>
            <w:rFonts w:cs="Times New Roman"/>
            <w:szCs w:val="18"/>
          </w:rPr>
          <w:t>https://www.uniprot.org/uniprot/</w:t>
        </w:r>
      </w:hyperlink>
      <w:r>
        <w:rPr>
          <w:rFonts w:cs="Times New Roman"/>
          <w:color w:val="000000" w:themeColor="text1"/>
          <w:szCs w:val="18"/>
        </w:rPr>
        <w:t>) and Entrez Gene (</w:t>
      </w:r>
      <w:hyperlink r:id="rId7" w:history="1">
        <w:r>
          <w:rPr>
            <w:rStyle w:val="Hyperlink"/>
            <w:rFonts w:cs="Times New Roman"/>
            <w:szCs w:val="18"/>
          </w:rPr>
          <w:t>https://www.ncbi.nlm.nih.gov/gene/</w:t>
        </w:r>
      </w:hyperlink>
      <w:r>
        <w:rPr>
          <w:rFonts w:cs="Times New Roman"/>
          <w:color w:val="000000" w:themeColor="text1"/>
          <w:szCs w:val="18"/>
        </w:rPr>
        <w:t xml:space="preserve">). Human </w:t>
      </w:r>
      <w:proofErr w:type="spellStart"/>
      <w:r>
        <w:rPr>
          <w:rFonts w:cs="Times New Roman"/>
          <w:color w:val="000000" w:themeColor="text1"/>
          <w:szCs w:val="18"/>
        </w:rPr>
        <w:t>UniprotKB</w:t>
      </w:r>
      <w:proofErr w:type="spellEnd"/>
      <w:r>
        <w:rPr>
          <w:rFonts w:cs="Times New Roman"/>
          <w:color w:val="000000" w:themeColor="text1"/>
          <w:szCs w:val="18"/>
        </w:rPr>
        <w:t xml:space="preserve"> was used as primary resource due to the greater breadth of annotation and depth of functional detail that is provided. Rat </w:t>
      </w:r>
      <w:proofErr w:type="spellStart"/>
      <w:r>
        <w:rPr>
          <w:rFonts w:cs="Times New Roman"/>
          <w:color w:val="000000" w:themeColor="text1"/>
          <w:szCs w:val="18"/>
        </w:rPr>
        <w:t>UniprotKB</w:t>
      </w:r>
      <w:proofErr w:type="spellEnd"/>
      <w:r>
        <w:rPr>
          <w:rFonts w:cs="Times New Roman"/>
          <w:color w:val="000000" w:themeColor="text1"/>
          <w:szCs w:val="18"/>
        </w:rPr>
        <w:t xml:space="preserve"> was used as the second resource if the primary source did not provide a detailed description of function. Human Entrez gene summary was used as third resource.  Rat Entrez gene summary was used as the fourth resource.</w:t>
      </w:r>
    </w:p>
    <w:p w14:paraId="3CB66582" w14:textId="77777777" w:rsidR="00D01A09" w:rsidRDefault="00D01A09" w:rsidP="00D01A09">
      <w:pPr>
        <w:pStyle w:val="bmdsTblFootnote"/>
      </w:pPr>
      <w:r>
        <w:t>&lt;0.050 = A best-fit model as identified calculated a BMD that was less than 1/3 of the lowest tested dose in this study.</w:t>
      </w:r>
    </w:p>
    <w:p w14:paraId="3C60F103" w14:textId="77777777" w:rsidR="00D01A09" w:rsidRDefault="00D01A09" w:rsidP="00D01A09">
      <w:pPr>
        <w:pStyle w:val="bmdsTblFootnote"/>
      </w:pPr>
      <w:r>
        <w:t>NR = The BMD</w:t>
      </w:r>
      <w:r>
        <w:rPr>
          <w:vertAlign w:val="subscript"/>
        </w:rPr>
        <w:t>L</w:t>
      </w:r>
      <w:r>
        <w:t>-BMD</w:t>
      </w:r>
      <w:r>
        <w:rPr>
          <w:vertAlign w:val="subscript"/>
        </w:rPr>
        <w:t>U</w:t>
      </w:r>
      <w:r>
        <w:t xml:space="preserve"> range is not reportable because the BMD median is below the lower limit of extrapolation (less than 1/3 of the lowest tested dose in this study).</w:t>
      </w:r>
    </w:p>
    <w:p w14:paraId="6E0AD030" w14:textId="5788C72E" w:rsidR="00D01A09" w:rsidRPr="001F572F" w:rsidRDefault="00D01A09" w:rsidP="00D01A09">
      <w:pPr>
        <w:pStyle w:val="bmdsTblFootnote"/>
        <w:rPr>
          <w:iCs/>
        </w:rPr>
      </w:pPr>
      <w:r>
        <w:rPr>
          <w:b/>
        </w:rPr>
        <w:t>Gene definition version:</w:t>
      </w:r>
      <w:r>
        <w:rPr>
          <w:i/>
        </w:rPr>
        <w:t xml:space="preserve"> </w:t>
      </w:r>
      <w:r w:rsidR="001F572F" w:rsidRPr="001F572F">
        <w:rPr>
          <w:iCs/>
        </w:rPr>
        <w:t>https://cebs.niehs.nih.gov/cebs/study/002-00600-0002-000-0</w:t>
      </w:r>
      <w:r w:rsidRPr="001F572F">
        <w:rPr>
          <w:iCs/>
        </w:rPr>
        <w:t xml:space="preserve"> </w:t>
      </w:r>
      <w:proofErr w:type="spellStart"/>
      <w:r w:rsidR="00203290">
        <w:rPr>
          <w:iCs/>
        </w:rPr>
        <w:t>V05282021</w:t>
      </w:r>
      <w:proofErr w:type="spellEnd"/>
    </w:p>
    <w:p w14:paraId="2FE1A1F2" w14:textId="77777777" w:rsidR="00D01A09" w:rsidRDefault="00D01A09" w:rsidP="00D01A09">
      <w:pPr>
        <w:pStyle w:val="bmdsTblFootnote"/>
      </w:pPr>
      <w:proofErr w:type="spellStart"/>
      <w:r>
        <w:rPr>
          <w:b/>
        </w:rPr>
        <w:t>Plod3</w:t>
      </w:r>
      <w:proofErr w:type="spellEnd"/>
      <w:r>
        <w:rPr>
          <w:b/>
        </w:rPr>
        <w:t>:</w:t>
      </w:r>
      <w:r>
        <w:rPr>
          <w:i/>
        </w:rPr>
        <w:t xml:space="preserve"> Human </w:t>
      </w:r>
      <w:proofErr w:type="spellStart"/>
      <w:r>
        <w:rPr>
          <w:i/>
        </w:rPr>
        <w:t>Uniprot</w:t>
      </w:r>
      <w:proofErr w:type="spellEnd"/>
      <w:r>
        <w:rPr>
          <w:i/>
        </w:rPr>
        <w:t xml:space="preserve"> function (Human PLOD3):</w:t>
      </w:r>
      <w:r>
        <w:t xml:space="preserve"> Multifunctional enzyme that catalyzes a series of essential post-translational modifications on Lys residues in procollagen (</w:t>
      </w:r>
      <w:proofErr w:type="spellStart"/>
      <w:r>
        <w:t>PubMed11956192</w:t>
      </w:r>
      <w:proofErr w:type="spellEnd"/>
      <w:r>
        <w:t xml:space="preserve">, </w:t>
      </w:r>
      <w:proofErr w:type="spellStart"/>
      <w:r>
        <w:t>PubMed12475640</w:t>
      </w:r>
      <w:proofErr w:type="spellEnd"/>
      <w:r>
        <w:t xml:space="preserve">, </w:t>
      </w:r>
      <w:proofErr w:type="spellStart"/>
      <w:r>
        <w:t>PubMed18298658</w:t>
      </w:r>
      <w:proofErr w:type="spellEnd"/>
      <w:r>
        <w:t xml:space="preserve">, </w:t>
      </w:r>
      <w:proofErr w:type="spellStart"/>
      <w:r>
        <w:t>PubMed30089812</w:t>
      </w:r>
      <w:proofErr w:type="spellEnd"/>
      <w:r>
        <w:t xml:space="preserve">, </w:t>
      </w:r>
      <w:proofErr w:type="spellStart"/>
      <w:r>
        <w:t>PubMed18834968</w:t>
      </w:r>
      <w:proofErr w:type="spellEnd"/>
      <w:r>
        <w:t>). Plays a redundant role in catalyzing the formation of hydroxylysine residues in -</w:t>
      </w:r>
      <w:proofErr w:type="spellStart"/>
      <w:r>
        <w:t>Xaa</w:t>
      </w:r>
      <w:proofErr w:type="spellEnd"/>
      <w:r>
        <w:t>-Lys-</w:t>
      </w:r>
      <w:proofErr w:type="spellStart"/>
      <w:r>
        <w:t>Gly</w:t>
      </w:r>
      <w:proofErr w:type="spellEnd"/>
      <w:r>
        <w:t>- sequences in collagens (</w:t>
      </w:r>
      <w:proofErr w:type="spellStart"/>
      <w:r>
        <w:t>PubMed9582318</w:t>
      </w:r>
      <w:proofErr w:type="spellEnd"/>
      <w:r>
        <w:t xml:space="preserve">, </w:t>
      </w:r>
      <w:proofErr w:type="spellStart"/>
      <w:r>
        <w:t>PubMed9724729</w:t>
      </w:r>
      <w:proofErr w:type="spellEnd"/>
      <w:r>
        <w:t xml:space="preserve">, </w:t>
      </w:r>
      <w:proofErr w:type="spellStart"/>
      <w:r>
        <w:t>PubMed11956192</w:t>
      </w:r>
      <w:proofErr w:type="spellEnd"/>
      <w:r>
        <w:t xml:space="preserve">, </w:t>
      </w:r>
      <w:proofErr w:type="spellStart"/>
      <w:r>
        <w:t>PubMed12475640</w:t>
      </w:r>
      <w:proofErr w:type="spellEnd"/>
      <w:r>
        <w:t xml:space="preserve">, </w:t>
      </w:r>
      <w:proofErr w:type="spellStart"/>
      <w:r>
        <w:t>PubMed18298658</w:t>
      </w:r>
      <w:proofErr w:type="spellEnd"/>
      <w:r>
        <w:t xml:space="preserve">, </w:t>
      </w:r>
      <w:proofErr w:type="spellStart"/>
      <w:r>
        <w:t>PubMed30089812</w:t>
      </w:r>
      <w:proofErr w:type="spellEnd"/>
      <w:r>
        <w:t xml:space="preserve">, </w:t>
      </w:r>
      <w:proofErr w:type="spellStart"/>
      <w:r>
        <w:t>PubMed18834968</w:t>
      </w:r>
      <w:proofErr w:type="spellEnd"/>
      <w:r>
        <w:t>). Plays a redundant role in catalyzing the transfer of galactose onto hydroxylysine groups, giving rise to galactosyl 5-hydroxylysine (</w:t>
      </w:r>
      <w:proofErr w:type="spellStart"/>
      <w:r>
        <w:t>PubMed12475640</w:t>
      </w:r>
      <w:proofErr w:type="spellEnd"/>
      <w:r>
        <w:t xml:space="preserve">, </w:t>
      </w:r>
      <w:proofErr w:type="spellStart"/>
      <w:r>
        <w:t>PubMed18298658</w:t>
      </w:r>
      <w:proofErr w:type="spellEnd"/>
      <w:r>
        <w:t xml:space="preserve">, </w:t>
      </w:r>
      <w:proofErr w:type="spellStart"/>
      <w:r>
        <w:t>PubMed30089812</w:t>
      </w:r>
      <w:proofErr w:type="spellEnd"/>
      <w:r>
        <w:t xml:space="preserve">, </w:t>
      </w:r>
      <w:proofErr w:type="spellStart"/>
      <w:r>
        <w:t>PubMed18834968</w:t>
      </w:r>
      <w:proofErr w:type="spellEnd"/>
      <w:r>
        <w:t>). Has an essential role by catalyzing the subsequent transfer of glucose moieties, giving rise to 1,2-</w:t>
      </w:r>
      <w:proofErr w:type="spellStart"/>
      <w:r>
        <w:t>glucosylgalactosyl</w:t>
      </w:r>
      <w:proofErr w:type="spellEnd"/>
      <w:r>
        <w:t>-5-hydroxylysine residues (</w:t>
      </w:r>
      <w:proofErr w:type="spellStart"/>
      <w:r>
        <w:t>PubMed10934207</w:t>
      </w:r>
      <w:proofErr w:type="spellEnd"/>
      <w:r>
        <w:t xml:space="preserve">, </w:t>
      </w:r>
      <w:proofErr w:type="spellStart"/>
      <w:r>
        <w:t>PubMed11896059</w:t>
      </w:r>
      <w:proofErr w:type="spellEnd"/>
      <w:r>
        <w:t xml:space="preserve">, </w:t>
      </w:r>
      <w:proofErr w:type="spellStart"/>
      <w:r>
        <w:t>PubMed11956192</w:t>
      </w:r>
      <w:proofErr w:type="spellEnd"/>
      <w:r>
        <w:t xml:space="preserve">, </w:t>
      </w:r>
      <w:proofErr w:type="spellStart"/>
      <w:r>
        <w:t>PubMed12475640</w:t>
      </w:r>
      <w:proofErr w:type="spellEnd"/>
      <w:r>
        <w:t xml:space="preserve">, </w:t>
      </w:r>
      <w:proofErr w:type="spellStart"/>
      <w:r>
        <w:t>PubMed18298658</w:t>
      </w:r>
      <w:proofErr w:type="spellEnd"/>
      <w:r>
        <w:t xml:space="preserve">, </w:t>
      </w:r>
      <w:proofErr w:type="spellStart"/>
      <w:r>
        <w:t>PubMed30089812</w:t>
      </w:r>
      <w:proofErr w:type="spellEnd"/>
      <w:r>
        <w:t xml:space="preserve">, </w:t>
      </w:r>
      <w:proofErr w:type="spellStart"/>
      <w:r>
        <w:t>PubMed18834968</w:t>
      </w:r>
      <w:proofErr w:type="spellEnd"/>
      <w:r>
        <w:t>). Catalyzes hydroxylation and glycosylation of Lys residues in the MBL1 collagen-like domain, giving rise to hydroxylysine and 1,2-</w:t>
      </w:r>
      <w:proofErr w:type="spellStart"/>
      <w:r>
        <w:t>glucosylgalactosyl</w:t>
      </w:r>
      <w:proofErr w:type="spellEnd"/>
      <w:r>
        <w:t>-5-hydroxylysine residues (</w:t>
      </w:r>
      <w:proofErr w:type="spellStart"/>
      <w:r>
        <w:t>PubMed25419660</w:t>
      </w:r>
      <w:proofErr w:type="spellEnd"/>
      <w:r>
        <w:t>). Essential for normal biosynthesis and secretion of type IV collagens (</w:t>
      </w:r>
      <w:proofErr w:type="spellStart"/>
      <w:r>
        <w:t>PubMed18834968</w:t>
      </w:r>
      <w:proofErr w:type="spellEnd"/>
      <w:r>
        <w:t>) (Probable). Essential for normal formation of basement membranes (By similarity). {</w:t>
      </w:r>
      <w:proofErr w:type="spellStart"/>
      <w:r>
        <w:t>ECO0000250|UniProtKBQ9R0E1</w:t>
      </w:r>
      <w:proofErr w:type="spellEnd"/>
      <w:r>
        <w:t xml:space="preserve">, </w:t>
      </w:r>
      <w:proofErr w:type="spellStart"/>
      <w:r>
        <w:t>ECO0000269|PubMed10934207</w:t>
      </w:r>
      <w:proofErr w:type="spellEnd"/>
      <w:r>
        <w:t xml:space="preserve">, </w:t>
      </w:r>
      <w:proofErr w:type="spellStart"/>
      <w:r>
        <w:t>ECO0000269|PubMed11896059</w:t>
      </w:r>
      <w:proofErr w:type="spellEnd"/>
      <w:r>
        <w:t xml:space="preserve">, </w:t>
      </w:r>
      <w:proofErr w:type="spellStart"/>
      <w:r>
        <w:t>ECO0000269|PubMed11956192</w:t>
      </w:r>
      <w:proofErr w:type="spellEnd"/>
      <w:r>
        <w:t xml:space="preserve">, </w:t>
      </w:r>
      <w:proofErr w:type="spellStart"/>
      <w:r>
        <w:t>ECO0000269|PubMed12475640</w:t>
      </w:r>
      <w:proofErr w:type="spellEnd"/>
      <w:r>
        <w:t xml:space="preserve">, </w:t>
      </w:r>
      <w:proofErr w:type="spellStart"/>
      <w:r>
        <w:t>ECO0000269|PubMed18298658</w:t>
      </w:r>
      <w:proofErr w:type="spellEnd"/>
      <w:r>
        <w:t xml:space="preserve">, </w:t>
      </w:r>
      <w:proofErr w:type="spellStart"/>
      <w:r>
        <w:t>ECO0000269|PubMed18834968</w:t>
      </w:r>
      <w:proofErr w:type="spellEnd"/>
      <w:r>
        <w:t xml:space="preserve">, </w:t>
      </w:r>
      <w:proofErr w:type="spellStart"/>
      <w:r>
        <w:t>ECO0000269|PubMed25419660</w:t>
      </w:r>
      <w:proofErr w:type="spellEnd"/>
      <w:r>
        <w:t xml:space="preserve">, </w:t>
      </w:r>
      <w:proofErr w:type="spellStart"/>
      <w:r>
        <w:t>ECO0000269|PubMed30089812</w:t>
      </w:r>
      <w:proofErr w:type="spellEnd"/>
      <w:r>
        <w:t xml:space="preserve">, </w:t>
      </w:r>
      <w:proofErr w:type="spellStart"/>
      <w:r>
        <w:t>ECO0000269|PubMed9582318</w:t>
      </w:r>
      <w:proofErr w:type="spellEnd"/>
      <w:r>
        <w:t xml:space="preserve">, </w:t>
      </w:r>
      <w:proofErr w:type="spellStart"/>
      <w:r>
        <w:t>ECO0000269|PubMed9724729</w:t>
      </w:r>
      <w:proofErr w:type="spellEnd"/>
      <w:r>
        <w:t>, ECO0000305}.</w:t>
      </w:r>
    </w:p>
    <w:p w14:paraId="7E0E98F4" w14:textId="77777777" w:rsidR="00D01A09" w:rsidRDefault="00D01A09" w:rsidP="00D01A09">
      <w:pPr>
        <w:pStyle w:val="bmdsTblFootnote"/>
      </w:pPr>
      <w:proofErr w:type="spellStart"/>
      <w:r>
        <w:rPr>
          <w:b/>
        </w:rPr>
        <w:t>Eci1</w:t>
      </w:r>
      <w:proofErr w:type="spellEnd"/>
      <w:r>
        <w:rPr>
          <w:b/>
        </w:rPr>
        <w:t>:</w:t>
      </w:r>
      <w:r>
        <w:rPr>
          <w:i/>
        </w:rPr>
        <w:t xml:space="preserve"> Human </w:t>
      </w:r>
      <w:proofErr w:type="spellStart"/>
      <w:r>
        <w:rPr>
          <w:i/>
        </w:rPr>
        <w:t>Uniprot</w:t>
      </w:r>
      <w:proofErr w:type="spellEnd"/>
      <w:r>
        <w:rPr>
          <w:i/>
        </w:rPr>
        <w:t xml:space="preserve"> function (Human ECI1):</w:t>
      </w:r>
      <w:r>
        <w:t xml:space="preserve"> Able to isomerize both 3-cis and 3-trans double bonds into the 2-trans form in a range of enoyl-CoA species. {</w:t>
      </w:r>
      <w:proofErr w:type="spellStart"/>
      <w:r>
        <w:t>ECO0000269|PubMed7818490</w:t>
      </w:r>
      <w:proofErr w:type="spellEnd"/>
      <w:r>
        <w:t>}.</w:t>
      </w:r>
    </w:p>
    <w:p w14:paraId="110EB2E4" w14:textId="77777777" w:rsidR="00D01A09" w:rsidRDefault="00D01A09" w:rsidP="00D01A09">
      <w:pPr>
        <w:pStyle w:val="bmdsTblFootnote"/>
      </w:pPr>
      <w:proofErr w:type="spellStart"/>
      <w:r>
        <w:rPr>
          <w:b/>
        </w:rPr>
        <w:t>Vnn1</w:t>
      </w:r>
      <w:proofErr w:type="spellEnd"/>
      <w:r>
        <w:rPr>
          <w:b/>
        </w:rPr>
        <w:t>:</w:t>
      </w:r>
      <w:r>
        <w:rPr>
          <w:i/>
        </w:rPr>
        <w:t xml:space="preserve"> Human </w:t>
      </w:r>
      <w:proofErr w:type="spellStart"/>
      <w:r>
        <w:rPr>
          <w:i/>
        </w:rPr>
        <w:t>Uniprot</w:t>
      </w:r>
      <w:proofErr w:type="spellEnd"/>
      <w:r>
        <w:rPr>
          <w:i/>
        </w:rPr>
        <w:t xml:space="preserve"> function (Human VNN1):</w:t>
      </w:r>
      <w:r>
        <w:t xml:space="preserve"> Amidohydrolase that hydrolyzes specifically one of the </w:t>
      </w:r>
      <w:proofErr w:type="spellStart"/>
      <w:r>
        <w:t>carboamide</w:t>
      </w:r>
      <w:proofErr w:type="spellEnd"/>
      <w:r>
        <w:t xml:space="preserve"> linkages in D-pantetheine thus recycling pantothenic acid (vitamin </w:t>
      </w:r>
      <w:proofErr w:type="spellStart"/>
      <w:r>
        <w:t>B5</w:t>
      </w:r>
      <w:proofErr w:type="spellEnd"/>
      <w:r>
        <w:t>) and releasing cysteamine. {</w:t>
      </w:r>
      <w:proofErr w:type="spellStart"/>
      <w:r>
        <w:t>ECO0000269|PubMed10567687</w:t>
      </w:r>
      <w:proofErr w:type="spellEnd"/>
      <w:r>
        <w:t xml:space="preserve">, </w:t>
      </w:r>
      <w:proofErr w:type="spellStart"/>
      <w:r>
        <w:t>ECO0000269|PubMed11491533</w:t>
      </w:r>
      <w:proofErr w:type="spellEnd"/>
      <w:r>
        <w:t xml:space="preserve">, </w:t>
      </w:r>
      <w:proofErr w:type="spellStart"/>
      <w:r>
        <w:t>ECO0000269|PubMed25478849</w:t>
      </w:r>
      <w:proofErr w:type="spellEnd"/>
      <w:r>
        <w:t>}.</w:t>
      </w:r>
    </w:p>
    <w:p w14:paraId="7BF19E2E" w14:textId="77777777" w:rsidR="00D01A09" w:rsidRDefault="00D01A09" w:rsidP="00D01A09">
      <w:pPr>
        <w:pStyle w:val="bmdsTblFootnote"/>
      </w:pPr>
      <w:proofErr w:type="spellStart"/>
      <w:r>
        <w:rPr>
          <w:b/>
        </w:rPr>
        <w:t>Hmgcs2</w:t>
      </w:r>
      <w:proofErr w:type="spellEnd"/>
      <w:r>
        <w:rPr>
          <w:b/>
        </w:rPr>
        <w:t>:</w:t>
      </w:r>
      <w:r>
        <w:rPr>
          <w:i/>
        </w:rPr>
        <w:t xml:space="preserve"> Human </w:t>
      </w:r>
      <w:proofErr w:type="spellStart"/>
      <w:r>
        <w:rPr>
          <w:i/>
        </w:rPr>
        <w:t>Uniprot</w:t>
      </w:r>
      <w:proofErr w:type="spellEnd"/>
      <w:r>
        <w:rPr>
          <w:i/>
        </w:rPr>
        <w:t xml:space="preserve"> function (Human HMGCS2):</w:t>
      </w:r>
      <w:r>
        <w:t xml:space="preserve"> Catalyzes the first irreversible step in ketogenesis, condensing acetyl-CoA to </w:t>
      </w:r>
      <w:proofErr w:type="spellStart"/>
      <w:r>
        <w:t>acetoacetyl</w:t>
      </w:r>
      <w:proofErr w:type="spellEnd"/>
      <w:r>
        <w:t>-CoA to form HMG-CoA, which is converted by HMG-CoA reductase (HMGCR) into mevalonate. {</w:t>
      </w:r>
      <w:proofErr w:type="spellStart"/>
      <w:r>
        <w:t>ECO0000269|PubMed11228257</w:t>
      </w:r>
      <w:proofErr w:type="spellEnd"/>
      <w:r>
        <w:t xml:space="preserve">, </w:t>
      </w:r>
      <w:proofErr w:type="spellStart"/>
      <w:r>
        <w:t>ECO0000269|PubMed23751782</w:t>
      </w:r>
      <w:proofErr w:type="spellEnd"/>
      <w:r>
        <w:t xml:space="preserve">, </w:t>
      </w:r>
      <w:proofErr w:type="spellStart"/>
      <w:r>
        <w:t>ECO0000269|PubMed29597274</w:t>
      </w:r>
      <w:proofErr w:type="spellEnd"/>
      <w:r>
        <w:t>}.</w:t>
      </w:r>
    </w:p>
    <w:p w14:paraId="7F4E443E" w14:textId="77777777" w:rsidR="00D01A09" w:rsidRDefault="00D01A09" w:rsidP="00D01A09">
      <w:pPr>
        <w:pStyle w:val="bmdsTblFootnote"/>
      </w:pPr>
      <w:proofErr w:type="spellStart"/>
      <w:r>
        <w:rPr>
          <w:b/>
        </w:rPr>
        <w:t>Ehhadh</w:t>
      </w:r>
      <w:proofErr w:type="spellEnd"/>
      <w:r>
        <w:rPr>
          <w:b/>
        </w:rPr>
        <w:t>:</w:t>
      </w:r>
      <w:r>
        <w:rPr>
          <w:i/>
        </w:rPr>
        <w:t xml:space="preserve"> Human </w:t>
      </w:r>
      <w:proofErr w:type="spellStart"/>
      <w:r>
        <w:rPr>
          <w:i/>
        </w:rPr>
        <w:t>Uniprot</w:t>
      </w:r>
      <w:proofErr w:type="spellEnd"/>
      <w:r>
        <w:rPr>
          <w:i/>
        </w:rPr>
        <w:t xml:space="preserve"> function (Human EHHADH):</w:t>
      </w:r>
      <w:r>
        <w:t xml:space="preserve"> Peroxisomal trifunctional enzyme possessing 2-enoyl-CoA hydratase, 3-</w:t>
      </w:r>
      <w:proofErr w:type="spellStart"/>
      <w:r>
        <w:t>hydroxyacyl</w:t>
      </w:r>
      <w:proofErr w:type="spellEnd"/>
      <w:r>
        <w:t xml:space="preserve">-CoA dehydrogenase, and delta 3, delta 2-enoyl-CoA isomerase activities. Catalyzes two of the four reactions of the long straight chain fatty acids peroxisomal beta-oxidation pathway. Optimal isomerase for 2,5 double bonds into 3,5 form isomerization in a range of enoyl-CoA species (Probable). </w:t>
      </w:r>
      <w:proofErr w:type="gramStart"/>
      <w:r>
        <w:t>Also</w:t>
      </w:r>
      <w:proofErr w:type="gramEnd"/>
      <w:r>
        <w:t xml:space="preserve"> able to isomerize both 3-cis and 3-trans double bonds into the 2-trans form in a range of enoyl-CoA species (By similarity). With HSD17B4, catalyzes the hydration of trans-2-enoyl-CoA and the dehydrogenation of 3-</w:t>
      </w:r>
      <w:proofErr w:type="spellStart"/>
      <w:r>
        <w:t>hydroxyacyl</w:t>
      </w:r>
      <w:proofErr w:type="spellEnd"/>
      <w:r>
        <w:t>-CoA, but with opposite chiral specificity (</w:t>
      </w:r>
      <w:proofErr w:type="spellStart"/>
      <w:r>
        <w:t>PubMed15060085</w:t>
      </w:r>
      <w:proofErr w:type="spellEnd"/>
      <w:r>
        <w:t>). Regulates the amount of medium-chain dicarboxylic fatty acids which are essential regulators of all fatty acid oxidation pathways (By similarity). Also involved in the degradation of long-chain dicarboxylic acids through peroxisomal beta-oxidation (</w:t>
      </w:r>
      <w:proofErr w:type="spellStart"/>
      <w:r>
        <w:t>PubMed15060085</w:t>
      </w:r>
      <w:proofErr w:type="spellEnd"/>
      <w:r>
        <w:t xml:space="preserve">). </w:t>
      </w:r>
      <w:r>
        <w:lastRenderedPageBreak/>
        <w:t>{</w:t>
      </w:r>
      <w:proofErr w:type="spellStart"/>
      <w:r>
        <w:t>ECO0000250|UniProtKBP07896</w:t>
      </w:r>
      <w:proofErr w:type="spellEnd"/>
      <w:r>
        <w:t xml:space="preserve">, </w:t>
      </w:r>
      <w:proofErr w:type="spellStart"/>
      <w:r>
        <w:t>ECO0000250|UniProtKBQ9DBM2</w:t>
      </w:r>
      <w:proofErr w:type="spellEnd"/>
      <w:r>
        <w:t xml:space="preserve">, </w:t>
      </w:r>
      <w:proofErr w:type="spellStart"/>
      <w:r>
        <w:t>ECO0000269|PubMed15060085</w:t>
      </w:r>
      <w:proofErr w:type="spellEnd"/>
      <w:r>
        <w:t xml:space="preserve">, </w:t>
      </w:r>
      <w:proofErr w:type="spellStart"/>
      <w:r>
        <w:t>ECO0000305|PubMed15060085</w:t>
      </w:r>
      <w:proofErr w:type="spellEnd"/>
      <w:r>
        <w:t>}.</w:t>
      </w:r>
    </w:p>
    <w:p w14:paraId="789CF056" w14:textId="77777777" w:rsidR="00D01A09" w:rsidRDefault="00D01A09" w:rsidP="00D01A09">
      <w:pPr>
        <w:pStyle w:val="bmdsTblFootnote"/>
      </w:pPr>
      <w:proofErr w:type="spellStart"/>
      <w:r>
        <w:rPr>
          <w:b/>
        </w:rPr>
        <w:t>Eci2</w:t>
      </w:r>
      <w:proofErr w:type="spellEnd"/>
      <w:r>
        <w:rPr>
          <w:b/>
        </w:rPr>
        <w:t>:</w:t>
      </w:r>
      <w:r>
        <w:rPr>
          <w:i/>
        </w:rPr>
        <w:t xml:space="preserve"> Human </w:t>
      </w:r>
      <w:proofErr w:type="spellStart"/>
      <w:r>
        <w:rPr>
          <w:i/>
        </w:rPr>
        <w:t>Uniprot</w:t>
      </w:r>
      <w:proofErr w:type="spellEnd"/>
      <w:r>
        <w:rPr>
          <w:i/>
        </w:rPr>
        <w:t xml:space="preserve"> function (Human ECI2):</w:t>
      </w:r>
      <w:r>
        <w:t xml:space="preserve"> Able to isomerize both 3-cis and 3-trans double bonds into the 2-trans form in a range of enoyl-CoA species. </w:t>
      </w:r>
      <w:proofErr w:type="gramStart"/>
      <w:r>
        <w:t>Has a preference for</w:t>
      </w:r>
      <w:proofErr w:type="gramEnd"/>
      <w:r>
        <w:t xml:space="preserve"> 3-trans substrates. {</w:t>
      </w:r>
      <w:proofErr w:type="spellStart"/>
      <w:r>
        <w:t>ECO0000269|PubMed10419495</w:t>
      </w:r>
      <w:proofErr w:type="spellEnd"/>
      <w:r>
        <w:t>}.</w:t>
      </w:r>
    </w:p>
    <w:p w14:paraId="37BD1026" w14:textId="77777777" w:rsidR="00D01A09" w:rsidRDefault="00D01A09" w:rsidP="00D01A09">
      <w:pPr>
        <w:pStyle w:val="bmdsTblFootnote"/>
      </w:pPr>
      <w:proofErr w:type="spellStart"/>
      <w:r>
        <w:rPr>
          <w:b/>
        </w:rPr>
        <w:t>Acaa1a</w:t>
      </w:r>
      <w:proofErr w:type="spellEnd"/>
      <w:r>
        <w:rPr>
          <w:b/>
        </w:rPr>
        <w:t>:</w:t>
      </w:r>
      <w:r>
        <w:rPr>
          <w:i/>
        </w:rPr>
        <w:t xml:space="preserve"> Human Entrez Gene Summary (Human ACAA1):</w:t>
      </w:r>
      <w:r>
        <w:t xml:space="preserve"> This gene encodes an enzyme operative in the beta-oxidation system of the peroxisomes. Deficiency of this enzyme leads to pseudo-Zellweger syndrome. Alternative splicing results in multiple transcript variants. [provided by </w:t>
      </w:r>
      <w:proofErr w:type="spellStart"/>
      <w:r>
        <w:t>RefSeq</w:t>
      </w:r>
      <w:proofErr w:type="spellEnd"/>
      <w:r>
        <w:t>, Jul 2008]</w:t>
      </w:r>
    </w:p>
    <w:p w14:paraId="6B2153D9" w14:textId="77777777" w:rsidR="00D01A09" w:rsidRDefault="00D01A09" w:rsidP="00D01A09">
      <w:pPr>
        <w:pStyle w:val="bmdsTblFootnote"/>
      </w:pPr>
      <w:proofErr w:type="spellStart"/>
      <w:r>
        <w:rPr>
          <w:b/>
        </w:rPr>
        <w:t>Acaa1b</w:t>
      </w:r>
      <w:proofErr w:type="spellEnd"/>
      <w:r>
        <w:rPr>
          <w:b/>
        </w:rPr>
        <w:t>:</w:t>
      </w:r>
      <w:r>
        <w:rPr>
          <w:i/>
        </w:rPr>
        <w:t xml:space="preserve"> Human Entrez Gene Summary (Human ACAA1):</w:t>
      </w:r>
      <w:r>
        <w:t xml:space="preserve"> This gene encodes an enzyme operative in the beta-oxidation system of the peroxisomes. Deficiency of this enzyme leads to pseudo-Zellweger syndrome. Alternative splicing results in multiple transcript variants. [provided by </w:t>
      </w:r>
      <w:proofErr w:type="spellStart"/>
      <w:r>
        <w:t>RefSeq</w:t>
      </w:r>
      <w:proofErr w:type="spellEnd"/>
      <w:r>
        <w:t>, Jul 2008]</w:t>
      </w:r>
    </w:p>
    <w:p w14:paraId="789AA80F" w14:textId="77777777" w:rsidR="00D01A09" w:rsidRDefault="00D01A09" w:rsidP="00D01A09">
      <w:pPr>
        <w:pStyle w:val="bmdsTblFootnote"/>
      </w:pPr>
      <w:proofErr w:type="spellStart"/>
      <w:r>
        <w:rPr>
          <w:b/>
        </w:rPr>
        <w:t>Ech1</w:t>
      </w:r>
      <w:proofErr w:type="spellEnd"/>
      <w:r>
        <w:rPr>
          <w:b/>
        </w:rPr>
        <w:t>:</w:t>
      </w:r>
      <w:r>
        <w:rPr>
          <w:i/>
        </w:rPr>
        <w:t xml:space="preserve"> Human </w:t>
      </w:r>
      <w:proofErr w:type="spellStart"/>
      <w:r>
        <w:rPr>
          <w:i/>
        </w:rPr>
        <w:t>Uniprot</w:t>
      </w:r>
      <w:proofErr w:type="spellEnd"/>
      <w:r>
        <w:rPr>
          <w:i/>
        </w:rPr>
        <w:t xml:space="preserve"> function (Human ECH1):</w:t>
      </w:r>
      <w:r>
        <w:t xml:space="preserve"> Isomerization of 3-</w:t>
      </w:r>
      <w:proofErr w:type="spellStart"/>
      <w:r>
        <w:t>trans,5</w:t>
      </w:r>
      <w:proofErr w:type="spellEnd"/>
      <w:r>
        <w:t>-cis-dienoyl-CoA to 2-</w:t>
      </w:r>
      <w:proofErr w:type="spellStart"/>
      <w:r>
        <w:t>trans,4</w:t>
      </w:r>
      <w:proofErr w:type="spellEnd"/>
      <w:r>
        <w:t>-trans-dienoyl-CoA. {</w:t>
      </w:r>
      <w:proofErr w:type="spellStart"/>
      <w:r>
        <w:t>ECO0000250|UniProtKBQ62651</w:t>
      </w:r>
      <w:proofErr w:type="spellEnd"/>
      <w:r>
        <w:t>}.</w:t>
      </w:r>
    </w:p>
    <w:p w14:paraId="602E4DF2" w14:textId="77777777" w:rsidR="00D01A09" w:rsidRDefault="00D01A09" w:rsidP="00D01A09">
      <w:pPr>
        <w:pStyle w:val="bmdsTblFootnote"/>
      </w:pPr>
      <w:proofErr w:type="spellStart"/>
      <w:r>
        <w:rPr>
          <w:b/>
        </w:rPr>
        <w:t>Acaa2</w:t>
      </w:r>
      <w:proofErr w:type="spellEnd"/>
      <w:r>
        <w:rPr>
          <w:b/>
        </w:rPr>
        <w:t>:</w:t>
      </w:r>
      <w:r>
        <w:rPr>
          <w:i/>
        </w:rPr>
        <w:t xml:space="preserve"> Human </w:t>
      </w:r>
      <w:proofErr w:type="spellStart"/>
      <w:r>
        <w:rPr>
          <w:i/>
        </w:rPr>
        <w:t>Uniprot</w:t>
      </w:r>
      <w:proofErr w:type="spellEnd"/>
      <w:r>
        <w:rPr>
          <w:i/>
        </w:rPr>
        <w:t xml:space="preserve"> function (Human ACAA2):</w:t>
      </w:r>
      <w:r>
        <w:t xml:space="preserve"> In the production of energy from fats, this is one of the enzymes that catalyzes the last step of the mitochondrial beta-oxidation pathway, an aerobic process breaking down fatty acids into acetyl-CoA (Probable). Using free </w:t>
      </w:r>
      <w:proofErr w:type="gramStart"/>
      <w:r>
        <w:t>coenzyme</w:t>
      </w:r>
      <w:proofErr w:type="gramEnd"/>
      <w:r>
        <w:t xml:space="preserve"> A/CoA, catalyzes the thiolytic cleavage of medium- to long-chain unbranched 3-</w:t>
      </w:r>
      <w:proofErr w:type="spellStart"/>
      <w:r>
        <w:t>oxoacyl</w:t>
      </w:r>
      <w:proofErr w:type="spellEnd"/>
      <w:r>
        <w:t>-</w:t>
      </w:r>
      <w:proofErr w:type="spellStart"/>
      <w:r>
        <w:t>CoAs</w:t>
      </w:r>
      <w:proofErr w:type="spellEnd"/>
      <w:r>
        <w:t xml:space="preserve"> into acetyl-CoA and a fatty acyl-CoA shortened by two carbon atoms (Probable). Also catalyzes the condensation of two acetyl-CoA molecules into </w:t>
      </w:r>
      <w:proofErr w:type="spellStart"/>
      <w:r>
        <w:t>acetoacetyl</w:t>
      </w:r>
      <w:proofErr w:type="spellEnd"/>
      <w:r>
        <w:t>-CoA and could be involved in the production of ketone bodies (Probable). Also displays hydrolase activity on various fatty acyl-</w:t>
      </w:r>
      <w:proofErr w:type="spellStart"/>
      <w:r>
        <w:t>CoAs</w:t>
      </w:r>
      <w:proofErr w:type="spellEnd"/>
      <w:r>
        <w:t xml:space="preserve"> (</w:t>
      </w:r>
      <w:proofErr w:type="spellStart"/>
      <w:r>
        <w:t>PubMed25478839</w:t>
      </w:r>
      <w:proofErr w:type="spellEnd"/>
      <w:r>
        <w:t xml:space="preserve">). Thereby, could be responsible </w:t>
      </w:r>
      <w:proofErr w:type="gramStart"/>
      <w:r>
        <w:t>for the production of</w:t>
      </w:r>
      <w:proofErr w:type="gramEnd"/>
      <w:r>
        <w:t xml:space="preserve"> acetate in a side reaction to beta-oxidation (Probable). Abolishes BNIP3-mediated apoptosis and mitochondrial damage (</w:t>
      </w:r>
      <w:proofErr w:type="spellStart"/>
      <w:r>
        <w:t>PubMed18371312</w:t>
      </w:r>
      <w:proofErr w:type="spellEnd"/>
      <w:r>
        <w:t>). {</w:t>
      </w:r>
      <w:proofErr w:type="spellStart"/>
      <w:r>
        <w:t>ECO0000269|PubMed18371312</w:t>
      </w:r>
      <w:proofErr w:type="spellEnd"/>
      <w:r>
        <w:t xml:space="preserve">, </w:t>
      </w:r>
      <w:proofErr w:type="spellStart"/>
      <w:r>
        <w:t>ECO0000269|PubMed25478839</w:t>
      </w:r>
      <w:proofErr w:type="spellEnd"/>
      <w:r>
        <w:t xml:space="preserve">, </w:t>
      </w:r>
      <w:proofErr w:type="spellStart"/>
      <w:r>
        <w:t>ECO0000305|PubMed25478839</w:t>
      </w:r>
      <w:proofErr w:type="spellEnd"/>
      <w:r>
        <w:t>}.</w:t>
      </w:r>
    </w:p>
    <w:p w14:paraId="67CB321E" w14:textId="77777777" w:rsidR="00C505B6" w:rsidRDefault="00203290"/>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3B"/>
    <w:rsid w:val="001F572F"/>
    <w:rsid w:val="00203290"/>
    <w:rsid w:val="0021102E"/>
    <w:rsid w:val="004D553B"/>
    <w:rsid w:val="00D01A09"/>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FCDB8-33DA-4B3E-9E15-1B6CE437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09"/>
    <w:pPr>
      <w:spacing w:after="0" w:line="240" w:lineRule="auto"/>
    </w:pPr>
    <w:rPr>
      <w:sz w:val="24"/>
      <w:szCs w:val="24"/>
    </w:rPr>
  </w:style>
  <w:style w:type="paragraph" w:styleId="Heading3">
    <w:name w:val="heading 3"/>
    <w:basedOn w:val="Normal"/>
    <w:next w:val="Normal"/>
    <w:link w:val="Heading3Char"/>
    <w:uiPriority w:val="9"/>
    <w:semiHidden/>
    <w:unhideWhenUsed/>
    <w:qFormat/>
    <w:rsid w:val="00D01A09"/>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01A09"/>
    <w:rPr>
      <w:rFonts w:eastAsiaTheme="majorEastAsia" w:cstheme="majorBidi"/>
      <w:b/>
      <w:color w:val="000000" w:themeColor="text1"/>
      <w:sz w:val="24"/>
      <w:szCs w:val="24"/>
    </w:rPr>
  </w:style>
  <w:style w:type="character" w:styleId="Hyperlink">
    <w:name w:val="Hyperlink"/>
    <w:basedOn w:val="DefaultParagraphFont"/>
    <w:uiPriority w:val="99"/>
    <w:semiHidden/>
    <w:unhideWhenUsed/>
    <w:rsid w:val="00D01A09"/>
    <w:rPr>
      <w:color w:val="0563C1"/>
      <w:u w:val="single"/>
    </w:rPr>
  </w:style>
  <w:style w:type="paragraph" w:customStyle="1" w:styleId="bmdsTblBody">
    <w:name w:val="bmdsTblBody"/>
    <w:basedOn w:val="Normal"/>
    <w:qFormat/>
    <w:rsid w:val="00D01A09"/>
    <w:rPr>
      <w:rFonts w:ascii="Times New Roman" w:hAnsi="Times New Roman"/>
      <w:sz w:val="18"/>
    </w:rPr>
  </w:style>
  <w:style w:type="paragraph" w:customStyle="1" w:styleId="bmdsTblFootnote">
    <w:name w:val="bmdsTblFootnote"/>
    <w:basedOn w:val="bmdsTblBody"/>
    <w:qFormat/>
    <w:rsid w:val="00D01A09"/>
  </w:style>
  <w:style w:type="paragraph" w:customStyle="1" w:styleId="bmdsTblHeader">
    <w:name w:val="bmdsTblHeader"/>
    <w:basedOn w:val="bmdsTblBody"/>
    <w:qFormat/>
    <w:rsid w:val="00D01A0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g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prot.org/uniprot/" TargetMode="External"/><Relationship Id="rId5" Type="http://schemas.openxmlformats.org/officeDocument/2006/relationships/hyperlink" Target="https://www.ncbi.nlm.nih.gov/gene/" TargetMode="External"/><Relationship Id="rId4" Type="http://schemas.openxmlformats.org/officeDocument/2006/relationships/hyperlink" Target="https://www.uniprot.org/unipr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2021-05-26T07:17:00Z</dcterms:created>
  <dcterms:modified xsi:type="dcterms:W3CDTF">2021-07-29T03:39:00Z</dcterms:modified>
</cp:coreProperties>
</file>