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BE714" w14:textId="77777777" w:rsidR="008579E5" w:rsidRDefault="008579E5" w:rsidP="008579E5">
      <w:pPr>
        <w:pStyle w:val="Heading3"/>
      </w:pPr>
      <w:r>
        <w:t>Male Liver Top 10 GO Biological Process Gene Sets Ranked by Potency of Perturbation (Sorted by BMD Median)</w:t>
      </w:r>
    </w:p>
    <w:tbl>
      <w:tblPr>
        <w:tblW w:w="0" w:type="auto"/>
        <w:tblLook w:val="04A0" w:firstRow="1" w:lastRow="0" w:firstColumn="1" w:lastColumn="0" w:noHBand="0" w:noVBand="1"/>
      </w:tblPr>
      <w:tblGrid>
        <w:gridCol w:w="1576"/>
        <w:gridCol w:w="1615"/>
        <w:gridCol w:w="1021"/>
        <w:gridCol w:w="891"/>
        <w:gridCol w:w="1187"/>
        <w:gridCol w:w="1046"/>
        <w:gridCol w:w="1012"/>
        <w:gridCol w:w="1012"/>
      </w:tblGrid>
      <w:tr w:rsidR="008579E5" w14:paraId="3BDC8C82" w14:textId="77777777" w:rsidTr="008579E5">
        <w:trPr>
          <w:tblHeader/>
        </w:trPr>
        <w:tc>
          <w:tcPr>
            <w:tcW w:w="8640" w:type="dxa"/>
            <w:tcBorders>
              <w:top w:val="single" w:sz="2" w:space="0" w:color="000000"/>
              <w:left w:val="nil"/>
              <w:bottom w:val="single" w:sz="2" w:space="0" w:color="000000"/>
              <w:right w:val="nil"/>
            </w:tcBorders>
            <w:vAlign w:val="center"/>
            <w:hideMark/>
          </w:tcPr>
          <w:p w14:paraId="4A1CC66D" w14:textId="77777777" w:rsidR="008579E5" w:rsidRDefault="008579E5">
            <w:pPr>
              <w:pStyle w:val="bmdsTblBody"/>
            </w:pPr>
            <w:r>
              <w:rPr>
                <w:b/>
              </w:rPr>
              <w:t>Category Name</w:t>
            </w:r>
          </w:p>
        </w:tc>
        <w:tc>
          <w:tcPr>
            <w:tcW w:w="8640" w:type="dxa"/>
            <w:tcBorders>
              <w:top w:val="single" w:sz="2" w:space="0" w:color="000000"/>
              <w:left w:val="nil"/>
              <w:bottom w:val="single" w:sz="2" w:space="0" w:color="000000"/>
              <w:right w:val="nil"/>
            </w:tcBorders>
            <w:vAlign w:val="center"/>
            <w:hideMark/>
          </w:tcPr>
          <w:p w14:paraId="4CF52D79" w14:textId="77777777" w:rsidR="008579E5" w:rsidRDefault="008579E5">
            <w:pPr>
              <w:pStyle w:val="bmdsTblHeader"/>
              <w:jc w:val="center"/>
            </w:pPr>
            <w:r>
              <w:t>Input Genes/Platform Genes in Gene Set</w:t>
            </w:r>
          </w:p>
        </w:tc>
        <w:tc>
          <w:tcPr>
            <w:tcW w:w="3806" w:type="dxa"/>
            <w:tcBorders>
              <w:top w:val="single" w:sz="2" w:space="0" w:color="000000"/>
              <w:left w:val="nil"/>
              <w:bottom w:val="single" w:sz="2" w:space="0" w:color="000000"/>
              <w:right w:val="nil"/>
            </w:tcBorders>
            <w:vAlign w:val="center"/>
            <w:hideMark/>
          </w:tcPr>
          <w:p w14:paraId="74DE47AE" w14:textId="77777777" w:rsidR="008579E5" w:rsidRDefault="008579E5">
            <w:pPr>
              <w:pStyle w:val="bmdsTblHeader"/>
              <w:jc w:val="center"/>
            </w:pPr>
            <w:r>
              <w:t>% Gene Set Coverage</w:t>
            </w:r>
          </w:p>
        </w:tc>
        <w:tc>
          <w:tcPr>
            <w:tcW w:w="3806" w:type="dxa"/>
            <w:tcBorders>
              <w:top w:val="single" w:sz="2" w:space="0" w:color="000000"/>
              <w:left w:val="nil"/>
              <w:bottom w:val="single" w:sz="2" w:space="0" w:color="000000"/>
              <w:right w:val="nil"/>
            </w:tcBorders>
            <w:vAlign w:val="center"/>
            <w:hideMark/>
          </w:tcPr>
          <w:p w14:paraId="0E70DE6B" w14:textId="77777777" w:rsidR="008579E5" w:rsidRDefault="008579E5">
            <w:pPr>
              <w:pStyle w:val="bmdsTblHeader"/>
              <w:jc w:val="center"/>
            </w:pPr>
            <w:r>
              <w:t>Active Genes</w:t>
            </w:r>
          </w:p>
        </w:tc>
        <w:tc>
          <w:tcPr>
            <w:tcW w:w="3806" w:type="dxa"/>
            <w:tcBorders>
              <w:top w:val="single" w:sz="2" w:space="0" w:color="000000"/>
              <w:left w:val="nil"/>
              <w:bottom w:val="single" w:sz="2" w:space="0" w:color="000000"/>
              <w:right w:val="nil"/>
            </w:tcBorders>
            <w:vAlign w:val="center"/>
            <w:hideMark/>
          </w:tcPr>
          <w:p w14:paraId="1B115A42" w14:textId="77777777" w:rsidR="008579E5" w:rsidRDefault="008579E5">
            <w:pPr>
              <w:pStyle w:val="bmdsTblHeader"/>
              <w:jc w:val="center"/>
            </w:pPr>
            <w:proofErr w:type="spellStart"/>
            <w:r>
              <w:t>BMD</w:t>
            </w:r>
            <w:r>
              <w:rPr>
                <w:vertAlign w:val="subscript"/>
              </w:rPr>
              <w:t>1std</w:t>
            </w:r>
            <w:proofErr w:type="spellEnd"/>
            <w:r>
              <w:t xml:space="preserve"> Median of Gene Set Transcripts (mg/kg)</w:t>
            </w:r>
          </w:p>
        </w:tc>
        <w:tc>
          <w:tcPr>
            <w:tcW w:w="3806" w:type="dxa"/>
            <w:tcBorders>
              <w:top w:val="single" w:sz="2" w:space="0" w:color="000000"/>
              <w:left w:val="nil"/>
              <w:bottom w:val="single" w:sz="2" w:space="0" w:color="000000"/>
              <w:right w:val="nil"/>
            </w:tcBorders>
            <w:vAlign w:val="center"/>
            <w:hideMark/>
          </w:tcPr>
          <w:p w14:paraId="03C04FFA" w14:textId="77777777" w:rsidR="008579E5" w:rsidRDefault="008579E5">
            <w:pPr>
              <w:pStyle w:val="bmdsTblHeader"/>
              <w:jc w:val="center"/>
            </w:pPr>
            <w:r>
              <w:t xml:space="preserve">Median </w:t>
            </w:r>
            <w:proofErr w:type="spellStart"/>
            <w:r>
              <w:t>BMD</w:t>
            </w:r>
            <w:r>
              <w:rPr>
                <w:vertAlign w:val="subscript"/>
              </w:rPr>
              <w:t>L</w:t>
            </w:r>
            <w:r>
              <w:rPr>
                <w:sz w:val="16"/>
                <w:vertAlign w:val="subscript"/>
              </w:rPr>
              <w:t>1Std</w:t>
            </w:r>
            <w:r>
              <w:t>-BMD</w:t>
            </w:r>
            <w:r>
              <w:rPr>
                <w:vertAlign w:val="subscript"/>
              </w:rPr>
              <w:t>U</w:t>
            </w:r>
            <w:r>
              <w:rPr>
                <w:sz w:val="16"/>
                <w:vertAlign w:val="subscript"/>
              </w:rPr>
              <w:t>1Std</w:t>
            </w:r>
            <w:proofErr w:type="spellEnd"/>
            <w:r>
              <w:t xml:space="preserve"> (mg/kg)</w:t>
            </w:r>
          </w:p>
        </w:tc>
        <w:tc>
          <w:tcPr>
            <w:tcW w:w="3806" w:type="dxa"/>
            <w:tcBorders>
              <w:top w:val="single" w:sz="2" w:space="0" w:color="000000"/>
              <w:left w:val="nil"/>
              <w:bottom w:val="single" w:sz="2" w:space="0" w:color="000000"/>
              <w:right w:val="nil"/>
            </w:tcBorders>
            <w:vAlign w:val="center"/>
            <w:hideMark/>
          </w:tcPr>
          <w:p w14:paraId="03C8CD91" w14:textId="77777777" w:rsidR="008579E5" w:rsidRDefault="008579E5">
            <w:pPr>
              <w:pStyle w:val="bmdsTblHeader"/>
              <w:jc w:val="center"/>
            </w:pPr>
            <w:r>
              <w:t>Genes with Changed Direction Up</w:t>
            </w:r>
          </w:p>
        </w:tc>
        <w:tc>
          <w:tcPr>
            <w:tcW w:w="3806" w:type="dxa"/>
            <w:tcBorders>
              <w:top w:val="single" w:sz="2" w:space="0" w:color="000000"/>
              <w:left w:val="nil"/>
              <w:bottom w:val="single" w:sz="2" w:space="0" w:color="000000"/>
              <w:right w:val="nil"/>
            </w:tcBorders>
            <w:vAlign w:val="center"/>
            <w:hideMark/>
          </w:tcPr>
          <w:p w14:paraId="4982D970" w14:textId="77777777" w:rsidR="008579E5" w:rsidRDefault="008579E5">
            <w:pPr>
              <w:pStyle w:val="bmdsTblHeader"/>
              <w:jc w:val="center"/>
            </w:pPr>
            <w:r>
              <w:t>Genes with Changed Direction Down</w:t>
            </w:r>
          </w:p>
        </w:tc>
      </w:tr>
      <w:tr w:rsidR="008579E5" w14:paraId="08D6CFEE" w14:textId="77777777" w:rsidTr="008579E5">
        <w:tc>
          <w:tcPr>
            <w:tcW w:w="8640" w:type="dxa"/>
            <w:vAlign w:val="center"/>
            <w:hideMark/>
          </w:tcPr>
          <w:p w14:paraId="17072382" w14:textId="77777777" w:rsidR="008579E5" w:rsidRDefault="008579E5">
            <w:pPr>
              <w:pStyle w:val="bmdsTblBody"/>
            </w:pPr>
            <w:r>
              <w:rPr>
                <w:b/>
              </w:rPr>
              <w:t>GO:0071364</w:t>
            </w:r>
          </w:p>
          <w:p w14:paraId="07E9E242" w14:textId="77777777" w:rsidR="008579E5" w:rsidRDefault="008579E5">
            <w:pPr>
              <w:pStyle w:val="bmdsTblBody"/>
            </w:pPr>
            <w:r>
              <w:t>cellular response to epidermal growth factor stimulus</w:t>
            </w:r>
          </w:p>
        </w:tc>
        <w:tc>
          <w:tcPr>
            <w:tcW w:w="8640" w:type="dxa"/>
            <w:vAlign w:val="center"/>
            <w:hideMark/>
          </w:tcPr>
          <w:p w14:paraId="3299C203" w14:textId="77777777" w:rsidR="008579E5" w:rsidRDefault="008579E5">
            <w:pPr>
              <w:pStyle w:val="bmdsTblBody"/>
              <w:jc w:val="center"/>
            </w:pPr>
            <w:r>
              <w:rPr>
                <w:sz w:val="16"/>
              </w:rPr>
              <w:t>3/20</w:t>
            </w:r>
          </w:p>
        </w:tc>
        <w:tc>
          <w:tcPr>
            <w:tcW w:w="3806" w:type="dxa"/>
            <w:vAlign w:val="center"/>
            <w:hideMark/>
          </w:tcPr>
          <w:p w14:paraId="4FB4C43B" w14:textId="77777777" w:rsidR="008579E5" w:rsidRDefault="008579E5">
            <w:pPr>
              <w:pStyle w:val="bmdsTblBody"/>
              <w:jc w:val="center"/>
            </w:pPr>
            <w:r>
              <w:rPr>
                <w:sz w:val="16"/>
              </w:rPr>
              <w:t>15%</w:t>
            </w:r>
          </w:p>
        </w:tc>
        <w:tc>
          <w:tcPr>
            <w:tcW w:w="3806" w:type="dxa"/>
            <w:vAlign w:val="center"/>
            <w:hideMark/>
          </w:tcPr>
          <w:p w14:paraId="64D8EEC9" w14:textId="77777777" w:rsidR="008579E5" w:rsidRDefault="008579E5">
            <w:pPr>
              <w:pStyle w:val="bmdsTblBody"/>
              <w:jc w:val="center"/>
            </w:pPr>
            <w:proofErr w:type="spellStart"/>
            <w:r>
              <w:rPr>
                <w:sz w:val="16"/>
              </w:rPr>
              <w:t>zfp36</w:t>
            </w:r>
            <w:proofErr w:type="spellEnd"/>
            <w:r>
              <w:rPr>
                <w:sz w:val="16"/>
              </w:rPr>
              <w:t xml:space="preserve">; </w:t>
            </w:r>
            <w:proofErr w:type="spellStart"/>
            <w:r>
              <w:rPr>
                <w:sz w:val="16"/>
              </w:rPr>
              <w:t>ncl</w:t>
            </w:r>
            <w:proofErr w:type="spellEnd"/>
            <w:r>
              <w:rPr>
                <w:sz w:val="16"/>
              </w:rPr>
              <w:t xml:space="preserve">; </w:t>
            </w:r>
            <w:proofErr w:type="spellStart"/>
            <w:r>
              <w:rPr>
                <w:sz w:val="16"/>
              </w:rPr>
              <w:t>myc</w:t>
            </w:r>
            <w:proofErr w:type="spellEnd"/>
          </w:p>
        </w:tc>
        <w:tc>
          <w:tcPr>
            <w:tcW w:w="3806" w:type="dxa"/>
            <w:vAlign w:val="center"/>
            <w:hideMark/>
          </w:tcPr>
          <w:p w14:paraId="714D8FAD" w14:textId="77777777" w:rsidR="008579E5" w:rsidRDefault="008579E5">
            <w:pPr>
              <w:pStyle w:val="bmdsTblBody"/>
              <w:jc w:val="center"/>
            </w:pPr>
            <w:r>
              <w:rPr>
                <w:sz w:val="16"/>
              </w:rPr>
              <w:t>0.368</w:t>
            </w:r>
          </w:p>
        </w:tc>
        <w:tc>
          <w:tcPr>
            <w:tcW w:w="3806" w:type="dxa"/>
            <w:vAlign w:val="center"/>
            <w:hideMark/>
          </w:tcPr>
          <w:p w14:paraId="478DC6F3" w14:textId="77777777" w:rsidR="008579E5" w:rsidRDefault="008579E5">
            <w:pPr>
              <w:pStyle w:val="bmdsTblBody"/>
              <w:jc w:val="center"/>
            </w:pPr>
            <w:r>
              <w:rPr>
                <w:sz w:val="16"/>
              </w:rPr>
              <w:t>0.103-1.817</w:t>
            </w:r>
          </w:p>
        </w:tc>
        <w:tc>
          <w:tcPr>
            <w:tcW w:w="3806" w:type="dxa"/>
            <w:vAlign w:val="center"/>
            <w:hideMark/>
          </w:tcPr>
          <w:p w14:paraId="25162FB8" w14:textId="77777777" w:rsidR="008579E5" w:rsidRDefault="008579E5">
            <w:pPr>
              <w:pStyle w:val="bmdsTblBody"/>
              <w:jc w:val="center"/>
            </w:pPr>
            <w:r>
              <w:rPr>
                <w:sz w:val="16"/>
              </w:rPr>
              <w:t>1</w:t>
            </w:r>
          </w:p>
        </w:tc>
        <w:tc>
          <w:tcPr>
            <w:tcW w:w="3806" w:type="dxa"/>
            <w:vAlign w:val="center"/>
            <w:hideMark/>
          </w:tcPr>
          <w:p w14:paraId="5F317EB5" w14:textId="77777777" w:rsidR="008579E5" w:rsidRDefault="008579E5">
            <w:pPr>
              <w:pStyle w:val="bmdsTblBody"/>
              <w:jc w:val="center"/>
            </w:pPr>
            <w:r>
              <w:rPr>
                <w:sz w:val="16"/>
              </w:rPr>
              <w:t>2</w:t>
            </w:r>
          </w:p>
        </w:tc>
      </w:tr>
      <w:tr w:rsidR="008579E5" w14:paraId="7D1BC772" w14:textId="77777777" w:rsidTr="008579E5">
        <w:tc>
          <w:tcPr>
            <w:tcW w:w="8640" w:type="dxa"/>
            <w:vAlign w:val="center"/>
            <w:hideMark/>
          </w:tcPr>
          <w:p w14:paraId="33F39FB3" w14:textId="77777777" w:rsidR="008579E5" w:rsidRDefault="008579E5">
            <w:pPr>
              <w:pStyle w:val="bmdsTblBody"/>
            </w:pPr>
            <w:r>
              <w:rPr>
                <w:b/>
              </w:rPr>
              <w:t>GO:0070849</w:t>
            </w:r>
          </w:p>
          <w:p w14:paraId="24425F62" w14:textId="77777777" w:rsidR="008579E5" w:rsidRDefault="008579E5">
            <w:pPr>
              <w:pStyle w:val="bmdsTblBody"/>
            </w:pPr>
            <w:r>
              <w:t>response to epidermal growth factor</w:t>
            </w:r>
          </w:p>
        </w:tc>
        <w:tc>
          <w:tcPr>
            <w:tcW w:w="8640" w:type="dxa"/>
            <w:vAlign w:val="center"/>
            <w:hideMark/>
          </w:tcPr>
          <w:p w14:paraId="215205C6" w14:textId="77777777" w:rsidR="008579E5" w:rsidRDefault="008579E5">
            <w:pPr>
              <w:pStyle w:val="bmdsTblBody"/>
              <w:jc w:val="center"/>
            </w:pPr>
            <w:r>
              <w:rPr>
                <w:sz w:val="16"/>
              </w:rPr>
              <w:t>4/26</w:t>
            </w:r>
          </w:p>
        </w:tc>
        <w:tc>
          <w:tcPr>
            <w:tcW w:w="3806" w:type="dxa"/>
            <w:vAlign w:val="center"/>
            <w:hideMark/>
          </w:tcPr>
          <w:p w14:paraId="62B4483B" w14:textId="77777777" w:rsidR="008579E5" w:rsidRDefault="008579E5">
            <w:pPr>
              <w:pStyle w:val="bmdsTblBody"/>
              <w:jc w:val="center"/>
            </w:pPr>
            <w:r>
              <w:rPr>
                <w:sz w:val="16"/>
              </w:rPr>
              <w:t>15%</w:t>
            </w:r>
          </w:p>
        </w:tc>
        <w:tc>
          <w:tcPr>
            <w:tcW w:w="3806" w:type="dxa"/>
            <w:vAlign w:val="center"/>
            <w:hideMark/>
          </w:tcPr>
          <w:p w14:paraId="3943EE54" w14:textId="77777777" w:rsidR="008579E5" w:rsidRDefault="008579E5">
            <w:pPr>
              <w:pStyle w:val="bmdsTblBody"/>
              <w:jc w:val="center"/>
            </w:pPr>
            <w:proofErr w:type="spellStart"/>
            <w:r>
              <w:rPr>
                <w:sz w:val="16"/>
              </w:rPr>
              <w:t>zfp36</w:t>
            </w:r>
            <w:proofErr w:type="spellEnd"/>
            <w:r>
              <w:rPr>
                <w:sz w:val="16"/>
              </w:rPr>
              <w:t xml:space="preserve">; </w:t>
            </w:r>
            <w:proofErr w:type="spellStart"/>
            <w:r>
              <w:rPr>
                <w:sz w:val="16"/>
              </w:rPr>
              <w:t>ncl</w:t>
            </w:r>
            <w:proofErr w:type="spellEnd"/>
            <w:r>
              <w:rPr>
                <w:sz w:val="16"/>
              </w:rPr>
              <w:t xml:space="preserve">; </w:t>
            </w:r>
            <w:proofErr w:type="spellStart"/>
            <w:r>
              <w:rPr>
                <w:sz w:val="16"/>
              </w:rPr>
              <w:t>myc</w:t>
            </w:r>
            <w:proofErr w:type="spellEnd"/>
            <w:r>
              <w:rPr>
                <w:sz w:val="16"/>
              </w:rPr>
              <w:t xml:space="preserve">; </w:t>
            </w:r>
            <w:proofErr w:type="spellStart"/>
            <w:r>
              <w:rPr>
                <w:sz w:val="16"/>
              </w:rPr>
              <w:t>acot2</w:t>
            </w:r>
            <w:proofErr w:type="spellEnd"/>
          </w:p>
        </w:tc>
        <w:tc>
          <w:tcPr>
            <w:tcW w:w="3806" w:type="dxa"/>
            <w:vAlign w:val="center"/>
            <w:hideMark/>
          </w:tcPr>
          <w:p w14:paraId="7E1ADFC2" w14:textId="77777777" w:rsidR="008579E5" w:rsidRDefault="008579E5">
            <w:pPr>
              <w:pStyle w:val="bmdsTblBody"/>
              <w:jc w:val="center"/>
            </w:pPr>
            <w:r>
              <w:rPr>
                <w:sz w:val="16"/>
              </w:rPr>
              <w:t>0.690</w:t>
            </w:r>
          </w:p>
        </w:tc>
        <w:tc>
          <w:tcPr>
            <w:tcW w:w="3806" w:type="dxa"/>
            <w:vAlign w:val="center"/>
            <w:hideMark/>
          </w:tcPr>
          <w:p w14:paraId="68070E1C" w14:textId="77777777" w:rsidR="008579E5" w:rsidRDefault="008579E5">
            <w:pPr>
              <w:pStyle w:val="bmdsTblBody"/>
              <w:jc w:val="center"/>
            </w:pPr>
            <w:r>
              <w:rPr>
                <w:sz w:val="16"/>
              </w:rPr>
              <w:t>0.456-1.597</w:t>
            </w:r>
          </w:p>
        </w:tc>
        <w:tc>
          <w:tcPr>
            <w:tcW w:w="3806" w:type="dxa"/>
            <w:vAlign w:val="center"/>
            <w:hideMark/>
          </w:tcPr>
          <w:p w14:paraId="71B53318" w14:textId="77777777" w:rsidR="008579E5" w:rsidRDefault="008579E5">
            <w:pPr>
              <w:pStyle w:val="bmdsTblBody"/>
              <w:jc w:val="center"/>
            </w:pPr>
            <w:r>
              <w:rPr>
                <w:sz w:val="16"/>
              </w:rPr>
              <w:t>2</w:t>
            </w:r>
          </w:p>
        </w:tc>
        <w:tc>
          <w:tcPr>
            <w:tcW w:w="3806" w:type="dxa"/>
            <w:vAlign w:val="center"/>
            <w:hideMark/>
          </w:tcPr>
          <w:p w14:paraId="4F760146" w14:textId="77777777" w:rsidR="008579E5" w:rsidRDefault="008579E5">
            <w:pPr>
              <w:pStyle w:val="bmdsTblBody"/>
              <w:jc w:val="center"/>
            </w:pPr>
            <w:r>
              <w:rPr>
                <w:sz w:val="16"/>
              </w:rPr>
              <w:t>2</w:t>
            </w:r>
          </w:p>
        </w:tc>
      </w:tr>
      <w:tr w:rsidR="008579E5" w14:paraId="58655554" w14:textId="77777777" w:rsidTr="008579E5">
        <w:tc>
          <w:tcPr>
            <w:tcW w:w="8640" w:type="dxa"/>
            <w:vAlign w:val="center"/>
            <w:hideMark/>
          </w:tcPr>
          <w:p w14:paraId="2DBF6BA2" w14:textId="77777777" w:rsidR="008579E5" w:rsidRDefault="008579E5">
            <w:pPr>
              <w:pStyle w:val="bmdsTblBody"/>
            </w:pPr>
            <w:r>
              <w:rPr>
                <w:b/>
              </w:rPr>
              <w:t>GO:0006635</w:t>
            </w:r>
          </w:p>
          <w:p w14:paraId="2390EC36" w14:textId="77777777" w:rsidR="008579E5" w:rsidRDefault="008579E5">
            <w:pPr>
              <w:pStyle w:val="bmdsTblBody"/>
            </w:pPr>
            <w:r>
              <w:t>fatty acid beta-oxidation</w:t>
            </w:r>
          </w:p>
        </w:tc>
        <w:tc>
          <w:tcPr>
            <w:tcW w:w="8640" w:type="dxa"/>
            <w:vAlign w:val="center"/>
            <w:hideMark/>
          </w:tcPr>
          <w:p w14:paraId="09C29C9A" w14:textId="77777777" w:rsidR="008579E5" w:rsidRDefault="008579E5">
            <w:pPr>
              <w:pStyle w:val="bmdsTblBody"/>
              <w:jc w:val="center"/>
            </w:pPr>
            <w:r>
              <w:rPr>
                <w:sz w:val="16"/>
              </w:rPr>
              <w:t>10/33</w:t>
            </w:r>
          </w:p>
        </w:tc>
        <w:tc>
          <w:tcPr>
            <w:tcW w:w="3806" w:type="dxa"/>
            <w:vAlign w:val="center"/>
            <w:hideMark/>
          </w:tcPr>
          <w:p w14:paraId="09FE7047" w14:textId="77777777" w:rsidR="008579E5" w:rsidRDefault="008579E5">
            <w:pPr>
              <w:pStyle w:val="bmdsTblBody"/>
              <w:jc w:val="center"/>
            </w:pPr>
            <w:r>
              <w:rPr>
                <w:sz w:val="16"/>
              </w:rPr>
              <w:t>30%</w:t>
            </w:r>
          </w:p>
        </w:tc>
        <w:tc>
          <w:tcPr>
            <w:tcW w:w="3806" w:type="dxa"/>
            <w:vAlign w:val="center"/>
            <w:hideMark/>
          </w:tcPr>
          <w:p w14:paraId="01260D58" w14:textId="77777777" w:rsidR="008579E5" w:rsidRDefault="008579E5">
            <w:pPr>
              <w:pStyle w:val="bmdsTblBody"/>
              <w:jc w:val="center"/>
            </w:pPr>
            <w:proofErr w:type="spellStart"/>
            <w:r>
              <w:rPr>
                <w:sz w:val="16"/>
              </w:rPr>
              <w:t>slc27a2</w:t>
            </w:r>
            <w:proofErr w:type="spellEnd"/>
            <w:r>
              <w:rPr>
                <w:sz w:val="16"/>
              </w:rPr>
              <w:t xml:space="preserve">; </w:t>
            </w:r>
            <w:proofErr w:type="spellStart"/>
            <w:r>
              <w:rPr>
                <w:sz w:val="16"/>
              </w:rPr>
              <w:t>gcdh</w:t>
            </w:r>
            <w:proofErr w:type="spellEnd"/>
            <w:r>
              <w:rPr>
                <w:sz w:val="16"/>
              </w:rPr>
              <w:t xml:space="preserve">; </w:t>
            </w:r>
            <w:proofErr w:type="spellStart"/>
            <w:r>
              <w:rPr>
                <w:sz w:val="16"/>
              </w:rPr>
              <w:t>etfdh</w:t>
            </w:r>
            <w:proofErr w:type="spellEnd"/>
            <w:r>
              <w:rPr>
                <w:sz w:val="16"/>
              </w:rPr>
              <w:t xml:space="preserve">; </w:t>
            </w:r>
            <w:proofErr w:type="spellStart"/>
            <w:r>
              <w:rPr>
                <w:sz w:val="16"/>
              </w:rPr>
              <w:t>ehhadh</w:t>
            </w:r>
            <w:proofErr w:type="spellEnd"/>
            <w:r>
              <w:rPr>
                <w:sz w:val="16"/>
              </w:rPr>
              <w:t xml:space="preserve">; </w:t>
            </w:r>
            <w:proofErr w:type="spellStart"/>
            <w:r>
              <w:rPr>
                <w:sz w:val="16"/>
              </w:rPr>
              <w:t>eci1</w:t>
            </w:r>
            <w:proofErr w:type="spellEnd"/>
            <w:r>
              <w:rPr>
                <w:sz w:val="16"/>
              </w:rPr>
              <w:t xml:space="preserve">; </w:t>
            </w:r>
            <w:proofErr w:type="spellStart"/>
            <w:r>
              <w:rPr>
                <w:sz w:val="16"/>
              </w:rPr>
              <w:t>ech1</w:t>
            </w:r>
            <w:proofErr w:type="spellEnd"/>
            <w:r>
              <w:rPr>
                <w:sz w:val="16"/>
              </w:rPr>
              <w:t xml:space="preserve">; </w:t>
            </w:r>
            <w:proofErr w:type="spellStart"/>
            <w:r>
              <w:rPr>
                <w:sz w:val="16"/>
              </w:rPr>
              <w:t>crot</w:t>
            </w:r>
            <w:proofErr w:type="spellEnd"/>
            <w:r>
              <w:rPr>
                <w:sz w:val="16"/>
              </w:rPr>
              <w:t xml:space="preserve">; </w:t>
            </w:r>
            <w:proofErr w:type="spellStart"/>
            <w:r>
              <w:rPr>
                <w:sz w:val="16"/>
              </w:rPr>
              <w:t>cpt1b</w:t>
            </w:r>
            <w:proofErr w:type="spellEnd"/>
            <w:r>
              <w:rPr>
                <w:sz w:val="16"/>
              </w:rPr>
              <w:t xml:space="preserve">; </w:t>
            </w:r>
            <w:proofErr w:type="spellStart"/>
            <w:r>
              <w:rPr>
                <w:sz w:val="16"/>
              </w:rPr>
              <w:t>acox1</w:t>
            </w:r>
            <w:proofErr w:type="spellEnd"/>
            <w:r>
              <w:rPr>
                <w:sz w:val="16"/>
              </w:rPr>
              <w:t xml:space="preserve">; </w:t>
            </w:r>
            <w:proofErr w:type="spellStart"/>
            <w:r>
              <w:rPr>
                <w:sz w:val="16"/>
              </w:rPr>
              <w:t>acadsb</w:t>
            </w:r>
            <w:proofErr w:type="spellEnd"/>
          </w:p>
        </w:tc>
        <w:tc>
          <w:tcPr>
            <w:tcW w:w="3806" w:type="dxa"/>
            <w:vAlign w:val="center"/>
            <w:hideMark/>
          </w:tcPr>
          <w:p w14:paraId="2BDA8944" w14:textId="77777777" w:rsidR="008579E5" w:rsidRDefault="008579E5">
            <w:pPr>
              <w:pStyle w:val="bmdsTblBody"/>
              <w:jc w:val="center"/>
            </w:pPr>
            <w:r>
              <w:rPr>
                <w:sz w:val="16"/>
              </w:rPr>
              <w:t>2.017</w:t>
            </w:r>
          </w:p>
        </w:tc>
        <w:tc>
          <w:tcPr>
            <w:tcW w:w="3806" w:type="dxa"/>
            <w:vAlign w:val="center"/>
            <w:hideMark/>
          </w:tcPr>
          <w:p w14:paraId="79D0B431" w14:textId="77777777" w:rsidR="008579E5" w:rsidRDefault="008579E5">
            <w:pPr>
              <w:pStyle w:val="bmdsTblBody"/>
              <w:jc w:val="center"/>
            </w:pPr>
            <w:r>
              <w:rPr>
                <w:sz w:val="16"/>
              </w:rPr>
              <w:t>1.401-3.184</w:t>
            </w:r>
          </w:p>
        </w:tc>
        <w:tc>
          <w:tcPr>
            <w:tcW w:w="3806" w:type="dxa"/>
            <w:vAlign w:val="center"/>
            <w:hideMark/>
          </w:tcPr>
          <w:p w14:paraId="569DB3DF" w14:textId="77777777" w:rsidR="008579E5" w:rsidRDefault="008579E5">
            <w:pPr>
              <w:pStyle w:val="bmdsTblBody"/>
              <w:jc w:val="center"/>
            </w:pPr>
            <w:r>
              <w:rPr>
                <w:sz w:val="16"/>
              </w:rPr>
              <w:t>9</w:t>
            </w:r>
          </w:p>
        </w:tc>
        <w:tc>
          <w:tcPr>
            <w:tcW w:w="3806" w:type="dxa"/>
            <w:vAlign w:val="center"/>
            <w:hideMark/>
          </w:tcPr>
          <w:p w14:paraId="7B0A622D" w14:textId="77777777" w:rsidR="008579E5" w:rsidRDefault="008579E5">
            <w:pPr>
              <w:pStyle w:val="bmdsTblBody"/>
              <w:jc w:val="center"/>
            </w:pPr>
            <w:r>
              <w:rPr>
                <w:sz w:val="16"/>
              </w:rPr>
              <w:t>1</w:t>
            </w:r>
          </w:p>
        </w:tc>
      </w:tr>
      <w:tr w:rsidR="008579E5" w14:paraId="20F320D0" w14:textId="77777777" w:rsidTr="008579E5">
        <w:tc>
          <w:tcPr>
            <w:tcW w:w="8640" w:type="dxa"/>
            <w:vAlign w:val="center"/>
            <w:hideMark/>
          </w:tcPr>
          <w:p w14:paraId="42875075" w14:textId="77777777" w:rsidR="008579E5" w:rsidRDefault="008579E5">
            <w:pPr>
              <w:pStyle w:val="bmdsTblBody"/>
            </w:pPr>
            <w:r>
              <w:rPr>
                <w:b/>
              </w:rPr>
              <w:t>GO:0009062</w:t>
            </w:r>
          </w:p>
          <w:p w14:paraId="5C266348" w14:textId="77777777" w:rsidR="008579E5" w:rsidRDefault="008579E5">
            <w:pPr>
              <w:pStyle w:val="bmdsTblBody"/>
            </w:pPr>
            <w:r>
              <w:t>fatty acid catabolic process</w:t>
            </w:r>
          </w:p>
        </w:tc>
        <w:tc>
          <w:tcPr>
            <w:tcW w:w="8640" w:type="dxa"/>
            <w:vAlign w:val="center"/>
            <w:hideMark/>
          </w:tcPr>
          <w:p w14:paraId="47BBA5A3" w14:textId="77777777" w:rsidR="008579E5" w:rsidRDefault="008579E5">
            <w:pPr>
              <w:pStyle w:val="bmdsTblBody"/>
              <w:jc w:val="center"/>
            </w:pPr>
            <w:r>
              <w:rPr>
                <w:sz w:val="16"/>
              </w:rPr>
              <w:t>12/42</w:t>
            </w:r>
          </w:p>
        </w:tc>
        <w:tc>
          <w:tcPr>
            <w:tcW w:w="3806" w:type="dxa"/>
            <w:vAlign w:val="center"/>
            <w:hideMark/>
          </w:tcPr>
          <w:p w14:paraId="04CE27F3" w14:textId="77777777" w:rsidR="008579E5" w:rsidRDefault="008579E5">
            <w:pPr>
              <w:pStyle w:val="bmdsTblBody"/>
              <w:jc w:val="center"/>
            </w:pPr>
            <w:r>
              <w:rPr>
                <w:sz w:val="16"/>
              </w:rPr>
              <w:t>29%</w:t>
            </w:r>
          </w:p>
        </w:tc>
        <w:tc>
          <w:tcPr>
            <w:tcW w:w="3806" w:type="dxa"/>
            <w:vAlign w:val="center"/>
            <w:hideMark/>
          </w:tcPr>
          <w:p w14:paraId="73DF3E8F" w14:textId="77777777" w:rsidR="008579E5" w:rsidRDefault="008579E5">
            <w:pPr>
              <w:pStyle w:val="bmdsTblBody"/>
              <w:jc w:val="center"/>
            </w:pPr>
            <w:proofErr w:type="spellStart"/>
            <w:r>
              <w:rPr>
                <w:sz w:val="16"/>
              </w:rPr>
              <w:t>slc27a2</w:t>
            </w:r>
            <w:proofErr w:type="spellEnd"/>
            <w:r>
              <w:rPr>
                <w:sz w:val="16"/>
              </w:rPr>
              <w:t xml:space="preserve">; </w:t>
            </w:r>
            <w:proofErr w:type="spellStart"/>
            <w:r>
              <w:rPr>
                <w:sz w:val="16"/>
              </w:rPr>
              <w:t>hacl1</w:t>
            </w:r>
            <w:proofErr w:type="spellEnd"/>
            <w:r>
              <w:rPr>
                <w:sz w:val="16"/>
              </w:rPr>
              <w:t xml:space="preserve">; </w:t>
            </w:r>
            <w:proofErr w:type="spellStart"/>
            <w:r>
              <w:rPr>
                <w:sz w:val="16"/>
              </w:rPr>
              <w:t>gcdh</w:t>
            </w:r>
            <w:proofErr w:type="spellEnd"/>
            <w:r>
              <w:rPr>
                <w:sz w:val="16"/>
              </w:rPr>
              <w:t xml:space="preserve">; </w:t>
            </w:r>
            <w:proofErr w:type="spellStart"/>
            <w:r>
              <w:rPr>
                <w:sz w:val="16"/>
              </w:rPr>
              <w:t>etfdh</w:t>
            </w:r>
            <w:proofErr w:type="spellEnd"/>
            <w:r>
              <w:rPr>
                <w:sz w:val="16"/>
              </w:rPr>
              <w:t xml:space="preserve">; </w:t>
            </w:r>
            <w:proofErr w:type="spellStart"/>
            <w:r>
              <w:rPr>
                <w:sz w:val="16"/>
              </w:rPr>
              <w:t>ehhadh</w:t>
            </w:r>
            <w:proofErr w:type="spellEnd"/>
            <w:r>
              <w:rPr>
                <w:sz w:val="16"/>
              </w:rPr>
              <w:t xml:space="preserve">; </w:t>
            </w:r>
            <w:proofErr w:type="spellStart"/>
            <w:r>
              <w:rPr>
                <w:sz w:val="16"/>
              </w:rPr>
              <w:t>eci1</w:t>
            </w:r>
            <w:proofErr w:type="spellEnd"/>
            <w:r>
              <w:rPr>
                <w:sz w:val="16"/>
              </w:rPr>
              <w:t xml:space="preserve">; </w:t>
            </w:r>
            <w:proofErr w:type="spellStart"/>
            <w:r>
              <w:rPr>
                <w:sz w:val="16"/>
              </w:rPr>
              <w:t>ech1</w:t>
            </w:r>
            <w:proofErr w:type="spellEnd"/>
            <w:r>
              <w:rPr>
                <w:sz w:val="16"/>
              </w:rPr>
              <w:t xml:space="preserve">; </w:t>
            </w:r>
            <w:proofErr w:type="spellStart"/>
            <w:r>
              <w:rPr>
                <w:sz w:val="16"/>
              </w:rPr>
              <w:t>crot</w:t>
            </w:r>
            <w:proofErr w:type="spellEnd"/>
            <w:r>
              <w:rPr>
                <w:sz w:val="16"/>
              </w:rPr>
              <w:t xml:space="preserve">; </w:t>
            </w:r>
            <w:proofErr w:type="spellStart"/>
            <w:r>
              <w:rPr>
                <w:sz w:val="16"/>
              </w:rPr>
              <w:t>cpt1b</w:t>
            </w:r>
            <w:proofErr w:type="spellEnd"/>
            <w:r>
              <w:rPr>
                <w:sz w:val="16"/>
              </w:rPr>
              <w:t xml:space="preserve">; </w:t>
            </w:r>
            <w:proofErr w:type="spellStart"/>
            <w:r>
              <w:rPr>
                <w:sz w:val="16"/>
              </w:rPr>
              <w:t>acox1</w:t>
            </w:r>
            <w:proofErr w:type="spellEnd"/>
            <w:r>
              <w:rPr>
                <w:sz w:val="16"/>
              </w:rPr>
              <w:t xml:space="preserve">; </w:t>
            </w:r>
            <w:proofErr w:type="spellStart"/>
            <w:r>
              <w:rPr>
                <w:sz w:val="16"/>
              </w:rPr>
              <w:t>acot2</w:t>
            </w:r>
            <w:proofErr w:type="spellEnd"/>
            <w:r>
              <w:rPr>
                <w:sz w:val="16"/>
              </w:rPr>
              <w:t xml:space="preserve">; </w:t>
            </w:r>
            <w:proofErr w:type="spellStart"/>
            <w:r>
              <w:rPr>
                <w:sz w:val="16"/>
              </w:rPr>
              <w:t>acadsb</w:t>
            </w:r>
            <w:proofErr w:type="spellEnd"/>
          </w:p>
        </w:tc>
        <w:tc>
          <w:tcPr>
            <w:tcW w:w="3806" w:type="dxa"/>
            <w:vAlign w:val="center"/>
            <w:hideMark/>
          </w:tcPr>
          <w:p w14:paraId="566FF75F" w14:textId="77777777" w:rsidR="008579E5" w:rsidRDefault="008579E5">
            <w:pPr>
              <w:pStyle w:val="bmdsTblBody"/>
              <w:jc w:val="center"/>
            </w:pPr>
            <w:r>
              <w:rPr>
                <w:sz w:val="16"/>
              </w:rPr>
              <w:t>2.017</w:t>
            </w:r>
          </w:p>
        </w:tc>
        <w:tc>
          <w:tcPr>
            <w:tcW w:w="3806" w:type="dxa"/>
            <w:vAlign w:val="center"/>
            <w:hideMark/>
          </w:tcPr>
          <w:p w14:paraId="2071E86E" w14:textId="77777777" w:rsidR="008579E5" w:rsidRDefault="008579E5">
            <w:pPr>
              <w:pStyle w:val="bmdsTblBody"/>
              <w:jc w:val="center"/>
            </w:pPr>
            <w:r>
              <w:rPr>
                <w:sz w:val="16"/>
              </w:rPr>
              <w:t>1.288-3.184</w:t>
            </w:r>
          </w:p>
        </w:tc>
        <w:tc>
          <w:tcPr>
            <w:tcW w:w="3806" w:type="dxa"/>
            <w:vAlign w:val="center"/>
            <w:hideMark/>
          </w:tcPr>
          <w:p w14:paraId="4CEE9389" w14:textId="77777777" w:rsidR="008579E5" w:rsidRDefault="008579E5">
            <w:pPr>
              <w:pStyle w:val="bmdsTblBody"/>
              <w:jc w:val="center"/>
            </w:pPr>
            <w:r>
              <w:rPr>
                <w:sz w:val="16"/>
              </w:rPr>
              <w:t>11</w:t>
            </w:r>
          </w:p>
        </w:tc>
        <w:tc>
          <w:tcPr>
            <w:tcW w:w="3806" w:type="dxa"/>
            <w:vAlign w:val="center"/>
            <w:hideMark/>
          </w:tcPr>
          <w:p w14:paraId="779EC4DC" w14:textId="77777777" w:rsidR="008579E5" w:rsidRDefault="008579E5">
            <w:pPr>
              <w:pStyle w:val="bmdsTblBody"/>
              <w:jc w:val="center"/>
            </w:pPr>
            <w:r>
              <w:rPr>
                <w:sz w:val="16"/>
              </w:rPr>
              <w:t>1</w:t>
            </w:r>
          </w:p>
        </w:tc>
      </w:tr>
      <w:tr w:rsidR="008579E5" w14:paraId="26F95B0A" w14:textId="77777777" w:rsidTr="008579E5">
        <w:tc>
          <w:tcPr>
            <w:tcW w:w="8640" w:type="dxa"/>
            <w:vAlign w:val="center"/>
            <w:hideMark/>
          </w:tcPr>
          <w:p w14:paraId="2A3E8CD4" w14:textId="77777777" w:rsidR="008579E5" w:rsidRDefault="008579E5">
            <w:pPr>
              <w:pStyle w:val="bmdsTblBody"/>
            </w:pPr>
            <w:r>
              <w:rPr>
                <w:b/>
              </w:rPr>
              <w:t>GO:0072329</w:t>
            </w:r>
          </w:p>
          <w:p w14:paraId="3CAD5C82" w14:textId="77777777" w:rsidR="008579E5" w:rsidRDefault="008579E5">
            <w:pPr>
              <w:pStyle w:val="bmdsTblBody"/>
            </w:pPr>
            <w:r>
              <w:t>monocarboxylic acid catabolic process</w:t>
            </w:r>
          </w:p>
        </w:tc>
        <w:tc>
          <w:tcPr>
            <w:tcW w:w="8640" w:type="dxa"/>
            <w:vAlign w:val="center"/>
            <w:hideMark/>
          </w:tcPr>
          <w:p w14:paraId="61C2C99B" w14:textId="77777777" w:rsidR="008579E5" w:rsidRDefault="008579E5">
            <w:pPr>
              <w:pStyle w:val="bmdsTblBody"/>
              <w:jc w:val="center"/>
            </w:pPr>
            <w:r>
              <w:rPr>
                <w:sz w:val="16"/>
              </w:rPr>
              <w:t>15/48</w:t>
            </w:r>
          </w:p>
        </w:tc>
        <w:tc>
          <w:tcPr>
            <w:tcW w:w="3806" w:type="dxa"/>
            <w:vAlign w:val="center"/>
            <w:hideMark/>
          </w:tcPr>
          <w:p w14:paraId="08BD2C1C" w14:textId="77777777" w:rsidR="008579E5" w:rsidRDefault="008579E5">
            <w:pPr>
              <w:pStyle w:val="bmdsTblBody"/>
              <w:jc w:val="center"/>
            </w:pPr>
            <w:r>
              <w:rPr>
                <w:sz w:val="16"/>
              </w:rPr>
              <w:t>31%</w:t>
            </w:r>
          </w:p>
        </w:tc>
        <w:tc>
          <w:tcPr>
            <w:tcW w:w="3806" w:type="dxa"/>
            <w:vAlign w:val="center"/>
            <w:hideMark/>
          </w:tcPr>
          <w:p w14:paraId="5C51D7C1" w14:textId="77777777" w:rsidR="008579E5" w:rsidRDefault="008579E5">
            <w:pPr>
              <w:pStyle w:val="bmdsTblBody"/>
              <w:jc w:val="center"/>
            </w:pPr>
            <w:proofErr w:type="spellStart"/>
            <w:r>
              <w:rPr>
                <w:sz w:val="16"/>
              </w:rPr>
              <w:t>slc27a2</w:t>
            </w:r>
            <w:proofErr w:type="spellEnd"/>
            <w:r>
              <w:rPr>
                <w:sz w:val="16"/>
              </w:rPr>
              <w:t xml:space="preserve">; </w:t>
            </w:r>
            <w:proofErr w:type="spellStart"/>
            <w:r>
              <w:rPr>
                <w:sz w:val="16"/>
              </w:rPr>
              <w:t>hacl1</w:t>
            </w:r>
            <w:proofErr w:type="spellEnd"/>
            <w:r>
              <w:rPr>
                <w:sz w:val="16"/>
              </w:rPr>
              <w:t xml:space="preserve">; </w:t>
            </w:r>
            <w:proofErr w:type="spellStart"/>
            <w:r>
              <w:rPr>
                <w:sz w:val="16"/>
              </w:rPr>
              <w:t>gcdh</w:t>
            </w:r>
            <w:proofErr w:type="spellEnd"/>
            <w:r>
              <w:rPr>
                <w:sz w:val="16"/>
              </w:rPr>
              <w:t xml:space="preserve">; </w:t>
            </w:r>
            <w:proofErr w:type="spellStart"/>
            <w:r>
              <w:rPr>
                <w:sz w:val="16"/>
              </w:rPr>
              <w:t>etfdh</w:t>
            </w:r>
            <w:proofErr w:type="spellEnd"/>
            <w:r>
              <w:rPr>
                <w:sz w:val="16"/>
              </w:rPr>
              <w:t xml:space="preserve">; </w:t>
            </w:r>
            <w:proofErr w:type="spellStart"/>
            <w:r>
              <w:rPr>
                <w:sz w:val="16"/>
              </w:rPr>
              <w:t>ehhadh</w:t>
            </w:r>
            <w:proofErr w:type="spellEnd"/>
            <w:r>
              <w:rPr>
                <w:sz w:val="16"/>
              </w:rPr>
              <w:t xml:space="preserve">; </w:t>
            </w:r>
            <w:proofErr w:type="spellStart"/>
            <w:r>
              <w:rPr>
                <w:sz w:val="16"/>
              </w:rPr>
              <w:t>eci1</w:t>
            </w:r>
            <w:proofErr w:type="spellEnd"/>
            <w:r>
              <w:rPr>
                <w:sz w:val="16"/>
              </w:rPr>
              <w:t xml:space="preserve">; </w:t>
            </w:r>
            <w:proofErr w:type="spellStart"/>
            <w:r>
              <w:rPr>
                <w:sz w:val="16"/>
              </w:rPr>
              <w:t>ech1</w:t>
            </w:r>
            <w:proofErr w:type="spellEnd"/>
            <w:r>
              <w:rPr>
                <w:sz w:val="16"/>
              </w:rPr>
              <w:t xml:space="preserve">; </w:t>
            </w:r>
            <w:proofErr w:type="spellStart"/>
            <w:r>
              <w:rPr>
                <w:sz w:val="16"/>
              </w:rPr>
              <w:t>cyp26b1</w:t>
            </w:r>
            <w:proofErr w:type="spellEnd"/>
            <w:r>
              <w:rPr>
                <w:sz w:val="16"/>
              </w:rPr>
              <w:t xml:space="preserve">; </w:t>
            </w:r>
            <w:proofErr w:type="spellStart"/>
            <w:r>
              <w:rPr>
                <w:sz w:val="16"/>
              </w:rPr>
              <w:t>crot</w:t>
            </w:r>
            <w:proofErr w:type="spellEnd"/>
            <w:r>
              <w:rPr>
                <w:sz w:val="16"/>
              </w:rPr>
              <w:t xml:space="preserve">; </w:t>
            </w:r>
            <w:proofErr w:type="spellStart"/>
            <w:r>
              <w:rPr>
                <w:sz w:val="16"/>
              </w:rPr>
              <w:t>cpt1b</w:t>
            </w:r>
            <w:proofErr w:type="spellEnd"/>
            <w:r>
              <w:rPr>
                <w:sz w:val="16"/>
              </w:rPr>
              <w:t xml:space="preserve">; </w:t>
            </w:r>
            <w:proofErr w:type="spellStart"/>
            <w:r>
              <w:rPr>
                <w:sz w:val="16"/>
              </w:rPr>
              <w:t>agxt2</w:t>
            </w:r>
            <w:proofErr w:type="spellEnd"/>
            <w:r>
              <w:rPr>
                <w:sz w:val="16"/>
              </w:rPr>
              <w:t xml:space="preserve">; </w:t>
            </w:r>
            <w:proofErr w:type="spellStart"/>
            <w:r>
              <w:rPr>
                <w:sz w:val="16"/>
              </w:rPr>
              <w:t>acox1</w:t>
            </w:r>
            <w:proofErr w:type="spellEnd"/>
            <w:r>
              <w:rPr>
                <w:sz w:val="16"/>
              </w:rPr>
              <w:t xml:space="preserve">; </w:t>
            </w:r>
            <w:proofErr w:type="spellStart"/>
            <w:r>
              <w:rPr>
                <w:sz w:val="16"/>
              </w:rPr>
              <w:t>acot2</w:t>
            </w:r>
            <w:proofErr w:type="spellEnd"/>
            <w:r>
              <w:rPr>
                <w:sz w:val="16"/>
              </w:rPr>
              <w:t xml:space="preserve">; </w:t>
            </w:r>
            <w:proofErr w:type="spellStart"/>
            <w:r>
              <w:rPr>
                <w:sz w:val="16"/>
              </w:rPr>
              <w:t>acadsb</w:t>
            </w:r>
            <w:proofErr w:type="spellEnd"/>
            <w:r>
              <w:rPr>
                <w:sz w:val="16"/>
              </w:rPr>
              <w:t xml:space="preserve">; </w:t>
            </w:r>
            <w:proofErr w:type="spellStart"/>
            <w:r>
              <w:rPr>
                <w:sz w:val="16"/>
              </w:rPr>
              <w:t>abat</w:t>
            </w:r>
            <w:proofErr w:type="spellEnd"/>
          </w:p>
        </w:tc>
        <w:tc>
          <w:tcPr>
            <w:tcW w:w="3806" w:type="dxa"/>
            <w:vAlign w:val="center"/>
            <w:hideMark/>
          </w:tcPr>
          <w:p w14:paraId="4ACF000C" w14:textId="77777777" w:rsidR="008579E5" w:rsidRDefault="008579E5">
            <w:pPr>
              <w:pStyle w:val="bmdsTblBody"/>
              <w:jc w:val="center"/>
            </w:pPr>
            <w:r>
              <w:rPr>
                <w:sz w:val="16"/>
              </w:rPr>
              <w:t>2.238</w:t>
            </w:r>
          </w:p>
        </w:tc>
        <w:tc>
          <w:tcPr>
            <w:tcW w:w="3806" w:type="dxa"/>
            <w:vAlign w:val="center"/>
            <w:hideMark/>
          </w:tcPr>
          <w:p w14:paraId="0241ACA5" w14:textId="77777777" w:rsidR="008579E5" w:rsidRDefault="008579E5">
            <w:pPr>
              <w:pStyle w:val="bmdsTblBody"/>
              <w:jc w:val="center"/>
            </w:pPr>
            <w:r>
              <w:rPr>
                <w:sz w:val="16"/>
              </w:rPr>
              <w:t>1.439-3.909</w:t>
            </w:r>
          </w:p>
        </w:tc>
        <w:tc>
          <w:tcPr>
            <w:tcW w:w="3806" w:type="dxa"/>
            <w:vAlign w:val="center"/>
            <w:hideMark/>
          </w:tcPr>
          <w:p w14:paraId="2C88F914" w14:textId="77777777" w:rsidR="008579E5" w:rsidRDefault="008579E5">
            <w:pPr>
              <w:pStyle w:val="bmdsTblBody"/>
              <w:jc w:val="center"/>
            </w:pPr>
            <w:r>
              <w:rPr>
                <w:sz w:val="16"/>
              </w:rPr>
              <w:t>12</w:t>
            </w:r>
          </w:p>
        </w:tc>
        <w:tc>
          <w:tcPr>
            <w:tcW w:w="3806" w:type="dxa"/>
            <w:vAlign w:val="center"/>
            <w:hideMark/>
          </w:tcPr>
          <w:p w14:paraId="1DC84485" w14:textId="77777777" w:rsidR="008579E5" w:rsidRDefault="008579E5">
            <w:pPr>
              <w:pStyle w:val="bmdsTblBody"/>
              <w:jc w:val="center"/>
            </w:pPr>
            <w:r>
              <w:rPr>
                <w:sz w:val="16"/>
              </w:rPr>
              <w:t>3</w:t>
            </w:r>
          </w:p>
        </w:tc>
      </w:tr>
      <w:tr w:rsidR="008579E5" w14:paraId="4AEC6266" w14:textId="77777777" w:rsidTr="008579E5">
        <w:tc>
          <w:tcPr>
            <w:tcW w:w="8640" w:type="dxa"/>
            <w:vAlign w:val="center"/>
            <w:hideMark/>
          </w:tcPr>
          <w:p w14:paraId="4726555D" w14:textId="77777777" w:rsidR="008579E5" w:rsidRDefault="008579E5">
            <w:pPr>
              <w:pStyle w:val="bmdsTblBody"/>
            </w:pPr>
            <w:r>
              <w:rPr>
                <w:b/>
              </w:rPr>
              <w:t>GO:0070371</w:t>
            </w:r>
          </w:p>
          <w:p w14:paraId="24A5BC9C" w14:textId="77777777" w:rsidR="008579E5" w:rsidRDefault="008579E5">
            <w:pPr>
              <w:pStyle w:val="bmdsTblBody"/>
            </w:pPr>
            <w:r>
              <w:t>ERK1 and ERK2 cascade</w:t>
            </w:r>
          </w:p>
        </w:tc>
        <w:tc>
          <w:tcPr>
            <w:tcW w:w="8640" w:type="dxa"/>
            <w:vAlign w:val="center"/>
            <w:hideMark/>
          </w:tcPr>
          <w:p w14:paraId="05416EC3" w14:textId="77777777" w:rsidR="008579E5" w:rsidRDefault="008579E5">
            <w:pPr>
              <w:pStyle w:val="bmdsTblBody"/>
              <w:jc w:val="center"/>
            </w:pPr>
            <w:r>
              <w:rPr>
                <w:sz w:val="16"/>
              </w:rPr>
              <w:t>3/14</w:t>
            </w:r>
          </w:p>
        </w:tc>
        <w:tc>
          <w:tcPr>
            <w:tcW w:w="3806" w:type="dxa"/>
            <w:vAlign w:val="center"/>
            <w:hideMark/>
          </w:tcPr>
          <w:p w14:paraId="3A42EA42" w14:textId="77777777" w:rsidR="008579E5" w:rsidRDefault="008579E5">
            <w:pPr>
              <w:pStyle w:val="bmdsTblBody"/>
              <w:jc w:val="center"/>
            </w:pPr>
            <w:r>
              <w:rPr>
                <w:sz w:val="16"/>
              </w:rPr>
              <w:t>21%</w:t>
            </w:r>
          </w:p>
        </w:tc>
        <w:tc>
          <w:tcPr>
            <w:tcW w:w="3806" w:type="dxa"/>
            <w:vAlign w:val="center"/>
            <w:hideMark/>
          </w:tcPr>
          <w:p w14:paraId="3421C164" w14:textId="77777777" w:rsidR="008579E5" w:rsidRDefault="008579E5">
            <w:pPr>
              <w:pStyle w:val="bmdsTblBody"/>
              <w:jc w:val="center"/>
            </w:pPr>
            <w:proofErr w:type="spellStart"/>
            <w:r>
              <w:rPr>
                <w:sz w:val="16"/>
              </w:rPr>
              <w:t>tf</w:t>
            </w:r>
            <w:proofErr w:type="spellEnd"/>
            <w:r>
              <w:rPr>
                <w:sz w:val="16"/>
              </w:rPr>
              <w:t xml:space="preserve">; </w:t>
            </w:r>
            <w:proofErr w:type="spellStart"/>
            <w:r>
              <w:rPr>
                <w:sz w:val="16"/>
              </w:rPr>
              <w:t>myc</w:t>
            </w:r>
            <w:proofErr w:type="spellEnd"/>
            <w:r>
              <w:rPr>
                <w:sz w:val="16"/>
              </w:rPr>
              <w:t xml:space="preserve">; </w:t>
            </w:r>
            <w:proofErr w:type="spellStart"/>
            <w:r>
              <w:rPr>
                <w:sz w:val="16"/>
              </w:rPr>
              <w:t>apoa1</w:t>
            </w:r>
            <w:proofErr w:type="spellEnd"/>
          </w:p>
        </w:tc>
        <w:tc>
          <w:tcPr>
            <w:tcW w:w="3806" w:type="dxa"/>
            <w:vAlign w:val="center"/>
            <w:hideMark/>
          </w:tcPr>
          <w:p w14:paraId="0E04E3E3" w14:textId="77777777" w:rsidR="008579E5" w:rsidRDefault="008579E5">
            <w:pPr>
              <w:pStyle w:val="bmdsTblBody"/>
              <w:jc w:val="center"/>
            </w:pPr>
            <w:r>
              <w:rPr>
                <w:sz w:val="16"/>
              </w:rPr>
              <w:t>2.377</w:t>
            </w:r>
          </w:p>
        </w:tc>
        <w:tc>
          <w:tcPr>
            <w:tcW w:w="3806" w:type="dxa"/>
            <w:vAlign w:val="center"/>
            <w:hideMark/>
          </w:tcPr>
          <w:p w14:paraId="6CA724AC" w14:textId="77777777" w:rsidR="008579E5" w:rsidRDefault="008579E5">
            <w:pPr>
              <w:pStyle w:val="bmdsTblBody"/>
              <w:jc w:val="center"/>
            </w:pPr>
            <w:r>
              <w:rPr>
                <w:sz w:val="16"/>
              </w:rPr>
              <w:t>1.208-5.187</w:t>
            </w:r>
          </w:p>
        </w:tc>
        <w:tc>
          <w:tcPr>
            <w:tcW w:w="3806" w:type="dxa"/>
            <w:vAlign w:val="center"/>
            <w:hideMark/>
          </w:tcPr>
          <w:p w14:paraId="6336D6F0" w14:textId="77777777" w:rsidR="008579E5" w:rsidRDefault="008579E5">
            <w:pPr>
              <w:pStyle w:val="bmdsTblBody"/>
              <w:jc w:val="center"/>
            </w:pPr>
            <w:r>
              <w:rPr>
                <w:sz w:val="16"/>
              </w:rPr>
              <w:t>0</w:t>
            </w:r>
          </w:p>
        </w:tc>
        <w:tc>
          <w:tcPr>
            <w:tcW w:w="3806" w:type="dxa"/>
            <w:vAlign w:val="center"/>
            <w:hideMark/>
          </w:tcPr>
          <w:p w14:paraId="49E0AA26" w14:textId="77777777" w:rsidR="008579E5" w:rsidRDefault="008579E5">
            <w:pPr>
              <w:pStyle w:val="bmdsTblBody"/>
              <w:jc w:val="center"/>
            </w:pPr>
            <w:r>
              <w:rPr>
                <w:sz w:val="16"/>
              </w:rPr>
              <w:t>3</w:t>
            </w:r>
          </w:p>
        </w:tc>
      </w:tr>
      <w:tr w:rsidR="008579E5" w14:paraId="4B107B1B" w14:textId="77777777" w:rsidTr="008579E5">
        <w:tc>
          <w:tcPr>
            <w:tcW w:w="8640" w:type="dxa"/>
            <w:vAlign w:val="center"/>
            <w:hideMark/>
          </w:tcPr>
          <w:p w14:paraId="6987C0CA" w14:textId="77777777" w:rsidR="008579E5" w:rsidRDefault="008579E5">
            <w:pPr>
              <w:pStyle w:val="bmdsTblBody"/>
            </w:pPr>
            <w:r>
              <w:rPr>
                <w:b/>
              </w:rPr>
              <w:t>GO:0000038</w:t>
            </w:r>
          </w:p>
          <w:p w14:paraId="17FBE824" w14:textId="77777777" w:rsidR="008579E5" w:rsidRDefault="008579E5">
            <w:pPr>
              <w:pStyle w:val="bmdsTblBody"/>
            </w:pPr>
            <w:r>
              <w:t>very long-chain fatty acid metabolic process</w:t>
            </w:r>
          </w:p>
        </w:tc>
        <w:tc>
          <w:tcPr>
            <w:tcW w:w="8640" w:type="dxa"/>
            <w:vAlign w:val="center"/>
            <w:hideMark/>
          </w:tcPr>
          <w:p w14:paraId="36056FFD" w14:textId="77777777" w:rsidR="008579E5" w:rsidRDefault="008579E5">
            <w:pPr>
              <w:pStyle w:val="bmdsTblBody"/>
              <w:jc w:val="center"/>
            </w:pPr>
            <w:r>
              <w:rPr>
                <w:sz w:val="16"/>
              </w:rPr>
              <w:t>5/12</w:t>
            </w:r>
          </w:p>
        </w:tc>
        <w:tc>
          <w:tcPr>
            <w:tcW w:w="3806" w:type="dxa"/>
            <w:vAlign w:val="center"/>
            <w:hideMark/>
          </w:tcPr>
          <w:p w14:paraId="09A61E9F" w14:textId="77777777" w:rsidR="008579E5" w:rsidRDefault="008579E5">
            <w:pPr>
              <w:pStyle w:val="bmdsTblBody"/>
              <w:jc w:val="center"/>
            </w:pPr>
            <w:r>
              <w:rPr>
                <w:sz w:val="16"/>
              </w:rPr>
              <w:t>42%</w:t>
            </w:r>
          </w:p>
        </w:tc>
        <w:tc>
          <w:tcPr>
            <w:tcW w:w="3806" w:type="dxa"/>
            <w:vAlign w:val="center"/>
            <w:hideMark/>
          </w:tcPr>
          <w:p w14:paraId="44F167D8" w14:textId="77777777" w:rsidR="008579E5" w:rsidRDefault="008579E5">
            <w:pPr>
              <w:pStyle w:val="bmdsTblBody"/>
              <w:jc w:val="center"/>
            </w:pPr>
            <w:proofErr w:type="spellStart"/>
            <w:r>
              <w:rPr>
                <w:sz w:val="16"/>
              </w:rPr>
              <w:t>slc27a2</w:t>
            </w:r>
            <w:proofErr w:type="spellEnd"/>
            <w:r>
              <w:rPr>
                <w:sz w:val="16"/>
              </w:rPr>
              <w:t xml:space="preserve">; </w:t>
            </w:r>
            <w:proofErr w:type="spellStart"/>
            <w:r>
              <w:rPr>
                <w:sz w:val="16"/>
              </w:rPr>
              <w:t>acox1</w:t>
            </w:r>
            <w:proofErr w:type="spellEnd"/>
            <w:r>
              <w:rPr>
                <w:sz w:val="16"/>
              </w:rPr>
              <w:t xml:space="preserve">; </w:t>
            </w:r>
            <w:proofErr w:type="spellStart"/>
            <w:r>
              <w:rPr>
                <w:sz w:val="16"/>
              </w:rPr>
              <w:t>acot4</w:t>
            </w:r>
            <w:proofErr w:type="spellEnd"/>
            <w:r>
              <w:rPr>
                <w:sz w:val="16"/>
              </w:rPr>
              <w:t xml:space="preserve">; </w:t>
            </w:r>
            <w:proofErr w:type="spellStart"/>
            <w:r>
              <w:rPr>
                <w:sz w:val="16"/>
              </w:rPr>
              <w:t>acot2</w:t>
            </w:r>
            <w:proofErr w:type="spellEnd"/>
            <w:r>
              <w:rPr>
                <w:sz w:val="16"/>
              </w:rPr>
              <w:t xml:space="preserve">; </w:t>
            </w:r>
            <w:proofErr w:type="spellStart"/>
            <w:r>
              <w:rPr>
                <w:sz w:val="16"/>
              </w:rPr>
              <w:t>acot1</w:t>
            </w:r>
            <w:proofErr w:type="spellEnd"/>
          </w:p>
        </w:tc>
        <w:tc>
          <w:tcPr>
            <w:tcW w:w="3806" w:type="dxa"/>
            <w:vAlign w:val="center"/>
            <w:hideMark/>
          </w:tcPr>
          <w:p w14:paraId="7C299824" w14:textId="77777777" w:rsidR="008579E5" w:rsidRDefault="008579E5">
            <w:pPr>
              <w:pStyle w:val="bmdsTblBody"/>
              <w:jc w:val="center"/>
            </w:pPr>
            <w:r>
              <w:rPr>
                <w:sz w:val="16"/>
              </w:rPr>
              <w:t>2.721</w:t>
            </w:r>
          </w:p>
        </w:tc>
        <w:tc>
          <w:tcPr>
            <w:tcW w:w="3806" w:type="dxa"/>
            <w:vAlign w:val="center"/>
            <w:hideMark/>
          </w:tcPr>
          <w:p w14:paraId="62BE92A4" w14:textId="77777777" w:rsidR="008579E5" w:rsidRDefault="008579E5">
            <w:pPr>
              <w:pStyle w:val="bmdsTblBody"/>
              <w:jc w:val="center"/>
            </w:pPr>
            <w:r>
              <w:rPr>
                <w:sz w:val="16"/>
              </w:rPr>
              <w:t>1.888-4.505</w:t>
            </w:r>
          </w:p>
        </w:tc>
        <w:tc>
          <w:tcPr>
            <w:tcW w:w="3806" w:type="dxa"/>
            <w:vAlign w:val="center"/>
            <w:hideMark/>
          </w:tcPr>
          <w:p w14:paraId="440C7744" w14:textId="77777777" w:rsidR="008579E5" w:rsidRDefault="008579E5">
            <w:pPr>
              <w:pStyle w:val="bmdsTblBody"/>
              <w:jc w:val="center"/>
            </w:pPr>
            <w:r>
              <w:rPr>
                <w:sz w:val="16"/>
              </w:rPr>
              <w:t>5</w:t>
            </w:r>
          </w:p>
        </w:tc>
        <w:tc>
          <w:tcPr>
            <w:tcW w:w="3806" w:type="dxa"/>
            <w:vAlign w:val="center"/>
            <w:hideMark/>
          </w:tcPr>
          <w:p w14:paraId="2D4855CE" w14:textId="77777777" w:rsidR="008579E5" w:rsidRDefault="008579E5">
            <w:pPr>
              <w:pStyle w:val="bmdsTblBody"/>
              <w:jc w:val="center"/>
            </w:pPr>
            <w:r>
              <w:rPr>
                <w:sz w:val="16"/>
              </w:rPr>
              <w:t>0</w:t>
            </w:r>
          </w:p>
        </w:tc>
      </w:tr>
      <w:tr w:rsidR="008579E5" w14:paraId="5833AF49" w14:textId="77777777" w:rsidTr="008579E5">
        <w:tc>
          <w:tcPr>
            <w:tcW w:w="8640" w:type="dxa"/>
            <w:vAlign w:val="center"/>
            <w:hideMark/>
          </w:tcPr>
          <w:p w14:paraId="524F8849" w14:textId="77777777" w:rsidR="008579E5" w:rsidRDefault="008579E5">
            <w:pPr>
              <w:pStyle w:val="bmdsTblBody"/>
            </w:pPr>
            <w:r>
              <w:rPr>
                <w:b/>
              </w:rPr>
              <w:t>GO:0046395</w:t>
            </w:r>
          </w:p>
          <w:p w14:paraId="502C2B51" w14:textId="77777777" w:rsidR="008579E5" w:rsidRDefault="008579E5">
            <w:pPr>
              <w:pStyle w:val="bmdsTblBody"/>
            </w:pPr>
            <w:r>
              <w:t>carboxylic acid catabolic process</w:t>
            </w:r>
          </w:p>
        </w:tc>
        <w:tc>
          <w:tcPr>
            <w:tcW w:w="8640" w:type="dxa"/>
            <w:vAlign w:val="center"/>
            <w:hideMark/>
          </w:tcPr>
          <w:p w14:paraId="49869140" w14:textId="77777777" w:rsidR="008579E5" w:rsidRDefault="008579E5">
            <w:pPr>
              <w:pStyle w:val="bmdsTblBody"/>
              <w:jc w:val="center"/>
            </w:pPr>
            <w:r>
              <w:rPr>
                <w:sz w:val="16"/>
              </w:rPr>
              <w:t>21/87</w:t>
            </w:r>
          </w:p>
        </w:tc>
        <w:tc>
          <w:tcPr>
            <w:tcW w:w="3806" w:type="dxa"/>
            <w:vAlign w:val="center"/>
            <w:hideMark/>
          </w:tcPr>
          <w:p w14:paraId="4A7F2163" w14:textId="77777777" w:rsidR="008579E5" w:rsidRDefault="008579E5">
            <w:pPr>
              <w:pStyle w:val="bmdsTblBody"/>
              <w:jc w:val="center"/>
            </w:pPr>
            <w:r>
              <w:rPr>
                <w:sz w:val="16"/>
              </w:rPr>
              <w:t>24%</w:t>
            </w:r>
          </w:p>
        </w:tc>
        <w:tc>
          <w:tcPr>
            <w:tcW w:w="3806" w:type="dxa"/>
            <w:vAlign w:val="center"/>
            <w:hideMark/>
          </w:tcPr>
          <w:p w14:paraId="0A30A457" w14:textId="77777777" w:rsidR="008579E5" w:rsidRDefault="008579E5">
            <w:pPr>
              <w:pStyle w:val="bmdsTblBody"/>
              <w:jc w:val="center"/>
            </w:pPr>
            <w:proofErr w:type="spellStart"/>
            <w:r>
              <w:rPr>
                <w:sz w:val="16"/>
              </w:rPr>
              <w:t>cemip2</w:t>
            </w:r>
            <w:proofErr w:type="spellEnd"/>
            <w:r>
              <w:rPr>
                <w:sz w:val="16"/>
              </w:rPr>
              <w:t xml:space="preserve">; </w:t>
            </w:r>
            <w:proofErr w:type="spellStart"/>
            <w:r>
              <w:rPr>
                <w:sz w:val="16"/>
              </w:rPr>
              <w:t>slc27a2</w:t>
            </w:r>
            <w:proofErr w:type="spellEnd"/>
            <w:r>
              <w:rPr>
                <w:sz w:val="16"/>
              </w:rPr>
              <w:t xml:space="preserve">; </w:t>
            </w:r>
            <w:proofErr w:type="spellStart"/>
            <w:r>
              <w:rPr>
                <w:sz w:val="16"/>
              </w:rPr>
              <w:t>kynu</w:t>
            </w:r>
            <w:proofErr w:type="spellEnd"/>
            <w:r>
              <w:rPr>
                <w:sz w:val="16"/>
              </w:rPr>
              <w:t xml:space="preserve">; </w:t>
            </w:r>
            <w:proofErr w:type="spellStart"/>
            <w:r>
              <w:rPr>
                <w:sz w:val="16"/>
              </w:rPr>
              <w:t>kmo</w:t>
            </w:r>
            <w:proofErr w:type="spellEnd"/>
            <w:r>
              <w:rPr>
                <w:sz w:val="16"/>
              </w:rPr>
              <w:t xml:space="preserve">; </w:t>
            </w:r>
            <w:proofErr w:type="spellStart"/>
            <w:r>
              <w:rPr>
                <w:sz w:val="16"/>
              </w:rPr>
              <w:t>hacl1</w:t>
            </w:r>
            <w:proofErr w:type="spellEnd"/>
            <w:r>
              <w:rPr>
                <w:sz w:val="16"/>
              </w:rPr>
              <w:t xml:space="preserve">; </w:t>
            </w:r>
            <w:proofErr w:type="spellStart"/>
            <w:r>
              <w:rPr>
                <w:sz w:val="16"/>
              </w:rPr>
              <w:lastRenderedPageBreak/>
              <w:t>gcdh</w:t>
            </w:r>
            <w:proofErr w:type="spellEnd"/>
            <w:r>
              <w:rPr>
                <w:sz w:val="16"/>
              </w:rPr>
              <w:t xml:space="preserve">; </w:t>
            </w:r>
            <w:proofErr w:type="spellStart"/>
            <w:r>
              <w:rPr>
                <w:sz w:val="16"/>
              </w:rPr>
              <w:t>etfdh</w:t>
            </w:r>
            <w:proofErr w:type="spellEnd"/>
            <w:r>
              <w:rPr>
                <w:sz w:val="16"/>
              </w:rPr>
              <w:t xml:space="preserve">; </w:t>
            </w:r>
            <w:proofErr w:type="spellStart"/>
            <w:r>
              <w:rPr>
                <w:sz w:val="16"/>
              </w:rPr>
              <w:t>ehhadh</w:t>
            </w:r>
            <w:proofErr w:type="spellEnd"/>
            <w:r>
              <w:rPr>
                <w:sz w:val="16"/>
              </w:rPr>
              <w:t xml:space="preserve">; </w:t>
            </w:r>
            <w:proofErr w:type="spellStart"/>
            <w:r>
              <w:rPr>
                <w:sz w:val="16"/>
              </w:rPr>
              <w:t>eci1</w:t>
            </w:r>
            <w:proofErr w:type="spellEnd"/>
            <w:r>
              <w:rPr>
                <w:sz w:val="16"/>
              </w:rPr>
              <w:t xml:space="preserve">; </w:t>
            </w:r>
            <w:proofErr w:type="spellStart"/>
            <w:r>
              <w:rPr>
                <w:sz w:val="16"/>
              </w:rPr>
              <w:t>ech1</w:t>
            </w:r>
            <w:proofErr w:type="spellEnd"/>
            <w:r>
              <w:rPr>
                <w:sz w:val="16"/>
              </w:rPr>
              <w:t xml:space="preserve">; </w:t>
            </w:r>
            <w:proofErr w:type="spellStart"/>
            <w:r>
              <w:rPr>
                <w:sz w:val="16"/>
              </w:rPr>
              <w:t>cyp26b1</w:t>
            </w:r>
            <w:proofErr w:type="spellEnd"/>
            <w:r>
              <w:rPr>
                <w:sz w:val="16"/>
              </w:rPr>
              <w:t xml:space="preserve">; </w:t>
            </w:r>
            <w:proofErr w:type="spellStart"/>
            <w:r>
              <w:rPr>
                <w:sz w:val="16"/>
              </w:rPr>
              <w:t>crot</w:t>
            </w:r>
            <w:proofErr w:type="spellEnd"/>
            <w:r>
              <w:rPr>
                <w:sz w:val="16"/>
              </w:rPr>
              <w:t xml:space="preserve">; </w:t>
            </w:r>
            <w:proofErr w:type="spellStart"/>
            <w:r>
              <w:rPr>
                <w:sz w:val="16"/>
              </w:rPr>
              <w:t>cpt1b</w:t>
            </w:r>
            <w:proofErr w:type="spellEnd"/>
            <w:r>
              <w:rPr>
                <w:sz w:val="16"/>
              </w:rPr>
              <w:t xml:space="preserve">; </w:t>
            </w:r>
            <w:proofErr w:type="spellStart"/>
            <w:r>
              <w:rPr>
                <w:sz w:val="16"/>
              </w:rPr>
              <w:t>cdo1</w:t>
            </w:r>
            <w:proofErr w:type="spellEnd"/>
            <w:r>
              <w:rPr>
                <w:sz w:val="16"/>
              </w:rPr>
              <w:t xml:space="preserve">; </w:t>
            </w:r>
            <w:proofErr w:type="spellStart"/>
            <w:r>
              <w:rPr>
                <w:sz w:val="16"/>
              </w:rPr>
              <w:t>blmh</w:t>
            </w:r>
            <w:proofErr w:type="spellEnd"/>
            <w:r>
              <w:rPr>
                <w:sz w:val="16"/>
              </w:rPr>
              <w:t xml:space="preserve">; </w:t>
            </w:r>
            <w:proofErr w:type="spellStart"/>
            <w:r>
              <w:rPr>
                <w:sz w:val="16"/>
              </w:rPr>
              <w:t>agxt2</w:t>
            </w:r>
            <w:proofErr w:type="spellEnd"/>
            <w:r>
              <w:rPr>
                <w:sz w:val="16"/>
              </w:rPr>
              <w:t xml:space="preserve">; </w:t>
            </w:r>
            <w:proofErr w:type="spellStart"/>
            <w:r>
              <w:rPr>
                <w:sz w:val="16"/>
              </w:rPr>
              <w:t>acox1</w:t>
            </w:r>
            <w:proofErr w:type="spellEnd"/>
            <w:r>
              <w:rPr>
                <w:sz w:val="16"/>
              </w:rPr>
              <w:t xml:space="preserve">; </w:t>
            </w:r>
            <w:proofErr w:type="spellStart"/>
            <w:r>
              <w:rPr>
                <w:sz w:val="16"/>
              </w:rPr>
              <w:t>acot4</w:t>
            </w:r>
            <w:proofErr w:type="spellEnd"/>
            <w:r>
              <w:rPr>
                <w:sz w:val="16"/>
              </w:rPr>
              <w:t xml:space="preserve">; </w:t>
            </w:r>
            <w:proofErr w:type="spellStart"/>
            <w:r>
              <w:rPr>
                <w:sz w:val="16"/>
              </w:rPr>
              <w:t>acot2</w:t>
            </w:r>
            <w:proofErr w:type="spellEnd"/>
            <w:r>
              <w:rPr>
                <w:sz w:val="16"/>
              </w:rPr>
              <w:t xml:space="preserve">; </w:t>
            </w:r>
            <w:proofErr w:type="spellStart"/>
            <w:r>
              <w:rPr>
                <w:sz w:val="16"/>
              </w:rPr>
              <w:t>acadsb</w:t>
            </w:r>
            <w:proofErr w:type="spellEnd"/>
            <w:r>
              <w:rPr>
                <w:sz w:val="16"/>
              </w:rPr>
              <w:t xml:space="preserve">; </w:t>
            </w:r>
            <w:proofErr w:type="spellStart"/>
            <w:r>
              <w:rPr>
                <w:sz w:val="16"/>
              </w:rPr>
              <w:t>abat</w:t>
            </w:r>
            <w:proofErr w:type="spellEnd"/>
          </w:p>
        </w:tc>
        <w:tc>
          <w:tcPr>
            <w:tcW w:w="3806" w:type="dxa"/>
            <w:vAlign w:val="center"/>
            <w:hideMark/>
          </w:tcPr>
          <w:p w14:paraId="071D5B20" w14:textId="77777777" w:rsidR="008579E5" w:rsidRDefault="008579E5">
            <w:pPr>
              <w:pStyle w:val="bmdsTblBody"/>
              <w:jc w:val="center"/>
            </w:pPr>
            <w:r>
              <w:rPr>
                <w:sz w:val="16"/>
              </w:rPr>
              <w:lastRenderedPageBreak/>
              <w:t>3.806</w:t>
            </w:r>
          </w:p>
        </w:tc>
        <w:tc>
          <w:tcPr>
            <w:tcW w:w="3806" w:type="dxa"/>
            <w:vAlign w:val="center"/>
            <w:hideMark/>
          </w:tcPr>
          <w:p w14:paraId="0C3D92F9" w14:textId="77777777" w:rsidR="008579E5" w:rsidRDefault="008579E5">
            <w:pPr>
              <w:pStyle w:val="bmdsTblBody"/>
              <w:jc w:val="center"/>
            </w:pPr>
            <w:r>
              <w:rPr>
                <w:sz w:val="16"/>
              </w:rPr>
              <w:t>1.610-6.038</w:t>
            </w:r>
          </w:p>
        </w:tc>
        <w:tc>
          <w:tcPr>
            <w:tcW w:w="3806" w:type="dxa"/>
            <w:vAlign w:val="center"/>
            <w:hideMark/>
          </w:tcPr>
          <w:p w14:paraId="313C24B6" w14:textId="77777777" w:rsidR="008579E5" w:rsidRDefault="008579E5">
            <w:pPr>
              <w:pStyle w:val="bmdsTblBody"/>
              <w:jc w:val="center"/>
            </w:pPr>
            <w:r>
              <w:rPr>
                <w:sz w:val="16"/>
              </w:rPr>
              <w:t>15</w:t>
            </w:r>
          </w:p>
        </w:tc>
        <w:tc>
          <w:tcPr>
            <w:tcW w:w="3806" w:type="dxa"/>
            <w:vAlign w:val="center"/>
            <w:hideMark/>
          </w:tcPr>
          <w:p w14:paraId="6B59342E" w14:textId="77777777" w:rsidR="008579E5" w:rsidRDefault="008579E5">
            <w:pPr>
              <w:pStyle w:val="bmdsTblBody"/>
              <w:jc w:val="center"/>
            </w:pPr>
            <w:r>
              <w:rPr>
                <w:sz w:val="16"/>
              </w:rPr>
              <w:t>6</w:t>
            </w:r>
          </w:p>
        </w:tc>
      </w:tr>
      <w:tr w:rsidR="008579E5" w14:paraId="02DE7559" w14:textId="77777777" w:rsidTr="008579E5">
        <w:tc>
          <w:tcPr>
            <w:tcW w:w="8640" w:type="dxa"/>
            <w:vAlign w:val="center"/>
            <w:hideMark/>
          </w:tcPr>
          <w:p w14:paraId="51D876FC" w14:textId="77777777" w:rsidR="008579E5" w:rsidRDefault="008579E5">
            <w:pPr>
              <w:pStyle w:val="bmdsTblBody"/>
            </w:pPr>
            <w:r>
              <w:rPr>
                <w:b/>
              </w:rPr>
              <w:t>GO:0006637</w:t>
            </w:r>
          </w:p>
          <w:p w14:paraId="785977DC" w14:textId="77777777" w:rsidR="008579E5" w:rsidRDefault="008579E5">
            <w:pPr>
              <w:pStyle w:val="bmdsTblBody"/>
            </w:pPr>
            <w:r>
              <w:t>acyl-CoA metabolic process</w:t>
            </w:r>
          </w:p>
        </w:tc>
        <w:tc>
          <w:tcPr>
            <w:tcW w:w="8640" w:type="dxa"/>
            <w:vAlign w:val="center"/>
            <w:hideMark/>
          </w:tcPr>
          <w:p w14:paraId="1B583CB8" w14:textId="77777777" w:rsidR="008579E5" w:rsidRDefault="008579E5">
            <w:pPr>
              <w:pStyle w:val="bmdsTblBody"/>
              <w:jc w:val="center"/>
            </w:pPr>
            <w:r>
              <w:rPr>
                <w:sz w:val="16"/>
              </w:rPr>
              <w:t>9/31</w:t>
            </w:r>
          </w:p>
        </w:tc>
        <w:tc>
          <w:tcPr>
            <w:tcW w:w="3806" w:type="dxa"/>
            <w:vAlign w:val="center"/>
            <w:hideMark/>
          </w:tcPr>
          <w:p w14:paraId="231E13D2" w14:textId="77777777" w:rsidR="008579E5" w:rsidRDefault="008579E5">
            <w:pPr>
              <w:pStyle w:val="bmdsTblBody"/>
              <w:jc w:val="center"/>
            </w:pPr>
            <w:r>
              <w:rPr>
                <w:sz w:val="16"/>
              </w:rPr>
              <w:t>29%</w:t>
            </w:r>
          </w:p>
        </w:tc>
        <w:tc>
          <w:tcPr>
            <w:tcW w:w="3806" w:type="dxa"/>
            <w:vAlign w:val="center"/>
            <w:hideMark/>
          </w:tcPr>
          <w:p w14:paraId="53EB22E0" w14:textId="77777777" w:rsidR="008579E5" w:rsidRDefault="008579E5">
            <w:pPr>
              <w:pStyle w:val="bmdsTblBody"/>
              <w:jc w:val="center"/>
            </w:pPr>
            <w:proofErr w:type="spellStart"/>
            <w:r>
              <w:rPr>
                <w:sz w:val="16"/>
              </w:rPr>
              <w:t>mpc2</w:t>
            </w:r>
            <w:proofErr w:type="spellEnd"/>
            <w:r>
              <w:rPr>
                <w:sz w:val="16"/>
              </w:rPr>
              <w:t xml:space="preserve">; </w:t>
            </w:r>
            <w:proofErr w:type="spellStart"/>
            <w:r>
              <w:rPr>
                <w:sz w:val="16"/>
              </w:rPr>
              <w:t>kynu</w:t>
            </w:r>
            <w:proofErr w:type="spellEnd"/>
            <w:r>
              <w:rPr>
                <w:sz w:val="16"/>
              </w:rPr>
              <w:t xml:space="preserve">; </w:t>
            </w:r>
            <w:proofErr w:type="spellStart"/>
            <w:r>
              <w:rPr>
                <w:sz w:val="16"/>
              </w:rPr>
              <w:t>gcdh</w:t>
            </w:r>
            <w:proofErr w:type="spellEnd"/>
            <w:r>
              <w:rPr>
                <w:sz w:val="16"/>
              </w:rPr>
              <w:t xml:space="preserve">; </w:t>
            </w:r>
            <w:proofErr w:type="spellStart"/>
            <w:r>
              <w:rPr>
                <w:sz w:val="16"/>
              </w:rPr>
              <w:t>acss2</w:t>
            </w:r>
            <w:proofErr w:type="spellEnd"/>
            <w:r>
              <w:rPr>
                <w:sz w:val="16"/>
              </w:rPr>
              <w:t xml:space="preserve">; </w:t>
            </w:r>
            <w:proofErr w:type="spellStart"/>
            <w:r>
              <w:rPr>
                <w:sz w:val="16"/>
              </w:rPr>
              <w:t>acot4</w:t>
            </w:r>
            <w:proofErr w:type="spellEnd"/>
            <w:r>
              <w:rPr>
                <w:sz w:val="16"/>
              </w:rPr>
              <w:t xml:space="preserve">; </w:t>
            </w:r>
            <w:proofErr w:type="spellStart"/>
            <w:r>
              <w:rPr>
                <w:sz w:val="16"/>
              </w:rPr>
              <w:t>acot2</w:t>
            </w:r>
            <w:proofErr w:type="spellEnd"/>
            <w:r>
              <w:rPr>
                <w:sz w:val="16"/>
              </w:rPr>
              <w:t xml:space="preserve">; </w:t>
            </w:r>
            <w:proofErr w:type="spellStart"/>
            <w:r>
              <w:rPr>
                <w:sz w:val="16"/>
              </w:rPr>
              <w:t>acot12</w:t>
            </w:r>
            <w:proofErr w:type="spellEnd"/>
            <w:r>
              <w:rPr>
                <w:sz w:val="16"/>
              </w:rPr>
              <w:t xml:space="preserve">; </w:t>
            </w:r>
            <w:proofErr w:type="spellStart"/>
            <w:r>
              <w:rPr>
                <w:sz w:val="16"/>
              </w:rPr>
              <w:t>acot1</w:t>
            </w:r>
            <w:proofErr w:type="spellEnd"/>
            <w:r>
              <w:rPr>
                <w:sz w:val="16"/>
              </w:rPr>
              <w:t xml:space="preserve">; </w:t>
            </w:r>
            <w:proofErr w:type="spellStart"/>
            <w:r>
              <w:rPr>
                <w:sz w:val="16"/>
              </w:rPr>
              <w:t>acadsb</w:t>
            </w:r>
            <w:proofErr w:type="spellEnd"/>
          </w:p>
        </w:tc>
        <w:tc>
          <w:tcPr>
            <w:tcW w:w="3806" w:type="dxa"/>
            <w:vAlign w:val="center"/>
            <w:hideMark/>
          </w:tcPr>
          <w:p w14:paraId="7EA5BF11" w14:textId="77777777" w:rsidR="008579E5" w:rsidRDefault="008579E5">
            <w:pPr>
              <w:pStyle w:val="bmdsTblBody"/>
              <w:jc w:val="center"/>
            </w:pPr>
            <w:r>
              <w:rPr>
                <w:sz w:val="16"/>
              </w:rPr>
              <w:t>4.030</w:t>
            </w:r>
          </w:p>
        </w:tc>
        <w:tc>
          <w:tcPr>
            <w:tcW w:w="3806" w:type="dxa"/>
            <w:vAlign w:val="center"/>
            <w:hideMark/>
          </w:tcPr>
          <w:p w14:paraId="379FEB42" w14:textId="77777777" w:rsidR="008579E5" w:rsidRDefault="008579E5">
            <w:pPr>
              <w:pStyle w:val="bmdsTblBody"/>
              <w:jc w:val="center"/>
            </w:pPr>
            <w:r>
              <w:rPr>
                <w:sz w:val="16"/>
              </w:rPr>
              <w:t>2.953-10.491</w:t>
            </w:r>
          </w:p>
        </w:tc>
        <w:tc>
          <w:tcPr>
            <w:tcW w:w="3806" w:type="dxa"/>
            <w:vAlign w:val="center"/>
            <w:hideMark/>
          </w:tcPr>
          <w:p w14:paraId="0D111507" w14:textId="77777777" w:rsidR="008579E5" w:rsidRDefault="008579E5">
            <w:pPr>
              <w:pStyle w:val="bmdsTblBody"/>
              <w:jc w:val="center"/>
            </w:pPr>
            <w:r>
              <w:rPr>
                <w:sz w:val="16"/>
              </w:rPr>
              <w:t>7</w:t>
            </w:r>
          </w:p>
        </w:tc>
        <w:tc>
          <w:tcPr>
            <w:tcW w:w="3806" w:type="dxa"/>
            <w:vAlign w:val="center"/>
            <w:hideMark/>
          </w:tcPr>
          <w:p w14:paraId="63605D0C" w14:textId="77777777" w:rsidR="008579E5" w:rsidRDefault="008579E5">
            <w:pPr>
              <w:pStyle w:val="bmdsTblBody"/>
              <w:jc w:val="center"/>
            </w:pPr>
            <w:r>
              <w:rPr>
                <w:sz w:val="16"/>
              </w:rPr>
              <w:t>2</w:t>
            </w:r>
          </w:p>
        </w:tc>
      </w:tr>
      <w:tr w:rsidR="008579E5" w14:paraId="293C7B6A" w14:textId="77777777" w:rsidTr="008579E5">
        <w:tc>
          <w:tcPr>
            <w:tcW w:w="8640" w:type="dxa"/>
            <w:tcBorders>
              <w:top w:val="nil"/>
              <w:left w:val="nil"/>
              <w:bottom w:val="single" w:sz="2" w:space="0" w:color="000000"/>
              <w:right w:val="nil"/>
            </w:tcBorders>
            <w:vAlign w:val="center"/>
            <w:hideMark/>
          </w:tcPr>
          <w:p w14:paraId="2B487E99" w14:textId="77777777" w:rsidR="008579E5" w:rsidRDefault="008579E5">
            <w:pPr>
              <w:pStyle w:val="bmdsTblBody"/>
            </w:pPr>
            <w:r>
              <w:rPr>
                <w:b/>
              </w:rPr>
              <w:t>GO:0044282</w:t>
            </w:r>
          </w:p>
          <w:p w14:paraId="172D6DF5" w14:textId="77777777" w:rsidR="008579E5" w:rsidRDefault="008579E5">
            <w:pPr>
              <w:pStyle w:val="bmdsTblBody"/>
            </w:pPr>
            <w:r>
              <w:t>small molecule catabolic process</w:t>
            </w:r>
          </w:p>
        </w:tc>
        <w:tc>
          <w:tcPr>
            <w:tcW w:w="8640" w:type="dxa"/>
            <w:tcBorders>
              <w:top w:val="nil"/>
              <w:left w:val="nil"/>
              <w:bottom w:val="single" w:sz="2" w:space="0" w:color="000000"/>
              <w:right w:val="nil"/>
            </w:tcBorders>
            <w:vAlign w:val="center"/>
            <w:hideMark/>
          </w:tcPr>
          <w:p w14:paraId="44E0073A" w14:textId="77777777" w:rsidR="008579E5" w:rsidRDefault="008579E5">
            <w:pPr>
              <w:pStyle w:val="bmdsTblBody"/>
              <w:jc w:val="center"/>
            </w:pPr>
            <w:r>
              <w:rPr>
                <w:sz w:val="16"/>
              </w:rPr>
              <w:t>23/120</w:t>
            </w:r>
          </w:p>
        </w:tc>
        <w:tc>
          <w:tcPr>
            <w:tcW w:w="3806" w:type="dxa"/>
            <w:tcBorders>
              <w:top w:val="nil"/>
              <w:left w:val="nil"/>
              <w:bottom w:val="single" w:sz="2" w:space="0" w:color="000000"/>
              <w:right w:val="nil"/>
            </w:tcBorders>
            <w:vAlign w:val="center"/>
            <w:hideMark/>
          </w:tcPr>
          <w:p w14:paraId="618210E3" w14:textId="77777777" w:rsidR="008579E5" w:rsidRDefault="008579E5">
            <w:pPr>
              <w:pStyle w:val="bmdsTblBody"/>
              <w:jc w:val="center"/>
            </w:pPr>
            <w:r>
              <w:rPr>
                <w:sz w:val="16"/>
              </w:rPr>
              <w:t>19%</w:t>
            </w:r>
          </w:p>
        </w:tc>
        <w:tc>
          <w:tcPr>
            <w:tcW w:w="3806" w:type="dxa"/>
            <w:tcBorders>
              <w:top w:val="nil"/>
              <w:left w:val="nil"/>
              <w:bottom w:val="single" w:sz="2" w:space="0" w:color="000000"/>
              <w:right w:val="nil"/>
            </w:tcBorders>
            <w:vAlign w:val="center"/>
            <w:hideMark/>
          </w:tcPr>
          <w:p w14:paraId="55CEC5FB" w14:textId="77777777" w:rsidR="008579E5" w:rsidRDefault="008579E5">
            <w:pPr>
              <w:pStyle w:val="bmdsTblBody"/>
              <w:jc w:val="center"/>
            </w:pPr>
            <w:proofErr w:type="spellStart"/>
            <w:r>
              <w:rPr>
                <w:sz w:val="16"/>
              </w:rPr>
              <w:t>cemip2</w:t>
            </w:r>
            <w:proofErr w:type="spellEnd"/>
            <w:r>
              <w:rPr>
                <w:sz w:val="16"/>
              </w:rPr>
              <w:t xml:space="preserve">; </w:t>
            </w:r>
            <w:proofErr w:type="spellStart"/>
            <w:r>
              <w:rPr>
                <w:sz w:val="16"/>
              </w:rPr>
              <w:t>sult1e1</w:t>
            </w:r>
            <w:proofErr w:type="spellEnd"/>
            <w:r>
              <w:rPr>
                <w:sz w:val="16"/>
              </w:rPr>
              <w:t xml:space="preserve">; </w:t>
            </w:r>
            <w:proofErr w:type="spellStart"/>
            <w:r>
              <w:rPr>
                <w:sz w:val="16"/>
              </w:rPr>
              <w:t>slc27a2</w:t>
            </w:r>
            <w:proofErr w:type="spellEnd"/>
            <w:r>
              <w:rPr>
                <w:sz w:val="16"/>
              </w:rPr>
              <w:t xml:space="preserve">; </w:t>
            </w:r>
            <w:proofErr w:type="spellStart"/>
            <w:r>
              <w:rPr>
                <w:sz w:val="16"/>
              </w:rPr>
              <w:t>kynu</w:t>
            </w:r>
            <w:proofErr w:type="spellEnd"/>
            <w:r>
              <w:rPr>
                <w:sz w:val="16"/>
              </w:rPr>
              <w:t xml:space="preserve">; </w:t>
            </w:r>
            <w:proofErr w:type="spellStart"/>
            <w:r>
              <w:rPr>
                <w:sz w:val="16"/>
              </w:rPr>
              <w:t>kmo</w:t>
            </w:r>
            <w:proofErr w:type="spellEnd"/>
            <w:r>
              <w:rPr>
                <w:sz w:val="16"/>
              </w:rPr>
              <w:t xml:space="preserve">; </w:t>
            </w:r>
            <w:proofErr w:type="spellStart"/>
            <w:r>
              <w:rPr>
                <w:sz w:val="16"/>
              </w:rPr>
              <w:t>inpp1</w:t>
            </w:r>
            <w:proofErr w:type="spellEnd"/>
            <w:r>
              <w:rPr>
                <w:sz w:val="16"/>
              </w:rPr>
              <w:t xml:space="preserve">; </w:t>
            </w:r>
            <w:proofErr w:type="spellStart"/>
            <w:r>
              <w:rPr>
                <w:sz w:val="16"/>
              </w:rPr>
              <w:t>hacl1</w:t>
            </w:r>
            <w:proofErr w:type="spellEnd"/>
            <w:r>
              <w:rPr>
                <w:sz w:val="16"/>
              </w:rPr>
              <w:t xml:space="preserve">; </w:t>
            </w:r>
            <w:proofErr w:type="spellStart"/>
            <w:r>
              <w:rPr>
                <w:sz w:val="16"/>
              </w:rPr>
              <w:t>gcdh</w:t>
            </w:r>
            <w:proofErr w:type="spellEnd"/>
            <w:r>
              <w:rPr>
                <w:sz w:val="16"/>
              </w:rPr>
              <w:t xml:space="preserve">; </w:t>
            </w:r>
            <w:proofErr w:type="spellStart"/>
            <w:r>
              <w:rPr>
                <w:sz w:val="16"/>
              </w:rPr>
              <w:t>etfdh</w:t>
            </w:r>
            <w:proofErr w:type="spellEnd"/>
            <w:r>
              <w:rPr>
                <w:sz w:val="16"/>
              </w:rPr>
              <w:t xml:space="preserve">; </w:t>
            </w:r>
            <w:proofErr w:type="spellStart"/>
            <w:r>
              <w:rPr>
                <w:sz w:val="16"/>
              </w:rPr>
              <w:t>ehhadh</w:t>
            </w:r>
            <w:proofErr w:type="spellEnd"/>
            <w:r>
              <w:rPr>
                <w:sz w:val="16"/>
              </w:rPr>
              <w:t xml:space="preserve">; </w:t>
            </w:r>
            <w:proofErr w:type="spellStart"/>
            <w:r>
              <w:rPr>
                <w:sz w:val="16"/>
              </w:rPr>
              <w:t>eci1</w:t>
            </w:r>
            <w:proofErr w:type="spellEnd"/>
            <w:r>
              <w:rPr>
                <w:sz w:val="16"/>
              </w:rPr>
              <w:t xml:space="preserve">; </w:t>
            </w:r>
            <w:proofErr w:type="spellStart"/>
            <w:r>
              <w:rPr>
                <w:sz w:val="16"/>
              </w:rPr>
              <w:t>ech1</w:t>
            </w:r>
            <w:proofErr w:type="spellEnd"/>
            <w:r>
              <w:rPr>
                <w:sz w:val="16"/>
              </w:rPr>
              <w:t xml:space="preserve">; </w:t>
            </w:r>
            <w:proofErr w:type="spellStart"/>
            <w:r>
              <w:rPr>
                <w:sz w:val="16"/>
              </w:rPr>
              <w:t>cyp26b1</w:t>
            </w:r>
            <w:proofErr w:type="spellEnd"/>
            <w:r>
              <w:rPr>
                <w:sz w:val="16"/>
              </w:rPr>
              <w:t xml:space="preserve">; </w:t>
            </w:r>
            <w:proofErr w:type="spellStart"/>
            <w:r>
              <w:rPr>
                <w:sz w:val="16"/>
              </w:rPr>
              <w:t>crot</w:t>
            </w:r>
            <w:proofErr w:type="spellEnd"/>
            <w:r>
              <w:rPr>
                <w:sz w:val="16"/>
              </w:rPr>
              <w:t xml:space="preserve">; </w:t>
            </w:r>
            <w:proofErr w:type="spellStart"/>
            <w:r>
              <w:rPr>
                <w:sz w:val="16"/>
              </w:rPr>
              <w:t>cpt1b</w:t>
            </w:r>
            <w:proofErr w:type="spellEnd"/>
            <w:r>
              <w:rPr>
                <w:sz w:val="16"/>
              </w:rPr>
              <w:t xml:space="preserve">; </w:t>
            </w:r>
            <w:proofErr w:type="spellStart"/>
            <w:r>
              <w:rPr>
                <w:sz w:val="16"/>
              </w:rPr>
              <w:t>cdo1</w:t>
            </w:r>
            <w:proofErr w:type="spellEnd"/>
            <w:r>
              <w:rPr>
                <w:sz w:val="16"/>
              </w:rPr>
              <w:t xml:space="preserve">; </w:t>
            </w:r>
            <w:proofErr w:type="spellStart"/>
            <w:r>
              <w:rPr>
                <w:sz w:val="16"/>
              </w:rPr>
              <w:t>blmh</w:t>
            </w:r>
            <w:proofErr w:type="spellEnd"/>
            <w:r>
              <w:rPr>
                <w:sz w:val="16"/>
              </w:rPr>
              <w:t xml:space="preserve">; </w:t>
            </w:r>
            <w:proofErr w:type="spellStart"/>
            <w:r>
              <w:rPr>
                <w:sz w:val="16"/>
              </w:rPr>
              <w:t>agxt2</w:t>
            </w:r>
            <w:proofErr w:type="spellEnd"/>
            <w:r>
              <w:rPr>
                <w:sz w:val="16"/>
              </w:rPr>
              <w:t xml:space="preserve">; </w:t>
            </w:r>
            <w:proofErr w:type="spellStart"/>
            <w:r>
              <w:rPr>
                <w:sz w:val="16"/>
              </w:rPr>
              <w:t>acox1</w:t>
            </w:r>
            <w:proofErr w:type="spellEnd"/>
            <w:r>
              <w:rPr>
                <w:sz w:val="16"/>
              </w:rPr>
              <w:t xml:space="preserve">; </w:t>
            </w:r>
            <w:proofErr w:type="spellStart"/>
            <w:r>
              <w:rPr>
                <w:sz w:val="16"/>
              </w:rPr>
              <w:t>acot4</w:t>
            </w:r>
            <w:proofErr w:type="spellEnd"/>
            <w:r>
              <w:rPr>
                <w:sz w:val="16"/>
              </w:rPr>
              <w:t xml:space="preserve">; </w:t>
            </w:r>
            <w:proofErr w:type="spellStart"/>
            <w:r>
              <w:rPr>
                <w:sz w:val="16"/>
              </w:rPr>
              <w:t>acot2</w:t>
            </w:r>
            <w:proofErr w:type="spellEnd"/>
            <w:r>
              <w:rPr>
                <w:sz w:val="16"/>
              </w:rPr>
              <w:t xml:space="preserve">; </w:t>
            </w:r>
            <w:proofErr w:type="spellStart"/>
            <w:r>
              <w:rPr>
                <w:sz w:val="16"/>
              </w:rPr>
              <w:t>acadsb</w:t>
            </w:r>
            <w:proofErr w:type="spellEnd"/>
            <w:r>
              <w:rPr>
                <w:sz w:val="16"/>
              </w:rPr>
              <w:t xml:space="preserve">; </w:t>
            </w:r>
            <w:proofErr w:type="spellStart"/>
            <w:r>
              <w:rPr>
                <w:sz w:val="16"/>
              </w:rPr>
              <w:t>abat</w:t>
            </w:r>
            <w:proofErr w:type="spellEnd"/>
          </w:p>
        </w:tc>
        <w:tc>
          <w:tcPr>
            <w:tcW w:w="3806" w:type="dxa"/>
            <w:tcBorders>
              <w:top w:val="nil"/>
              <w:left w:val="nil"/>
              <w:bottom w:val="single" w:sz="2" w:space="0" w:color="000000"/>
              <w:right w:val="nil"/>
            </w:tcBorders>
            <w:vAlign w:val="center"/>
            <w:hideMark/>
          </w:tcPr>
          <w:p w14:paraId="788E0F23" w14:textId="77777777" w:rsidR="008579E5" w:rsidRDefault="008579E5">
            <w:pPr>
              <w:pStyle w:val="bmdsTblBody"/>
              <w:jc w:val="center"/>
            </w:pPr>
            <w:r>
              <w:rPr>
                <w:sz w:val="16"/>
              </w:rPr>
              <w:t>4.136</w:t>
            </w:r>
          </w:p>
        </w:tc>
        <w:tc>
          <w:tcPr>
            <w:tcW w:w="3806" w:type="dxa"/>
            <w:tcBorders>
              <w:top w:val="nil"/>
              <w:left w:val="nil"/>
              <w:bottom w:val="single" w:sz="2" w:space="0" w:color="000000"/>
              <w:right w:val="nil"/>
            </w:tcBorders>
            <w:vAlign w:val="center"/>
            <w:hideMark/>
          </w:tcPr>
          <w:p w14:paraId="7CE7B390" w14:textId="77777777" w:rsidR="008579E5" w:rsidRDefault="008579E5">
            <w:pPr>
              <w:pStyle w:val="bmdsTblBody"/>
              <w:jc w:val="center"/>
            </w:pPr>
            <w:r>
              <w:rPr>
                <w:sz w:val="16"/>
              </w:rPr>
              <w:t>1.888-10.491</w:t>
            </w:r>
          </w:p>
        </w:tc>
        <w:tc>
          <w:tcPr>
            <w:tcW w:w="3806" w:type="dxa"/>
            <w:tcBorders>
              <w:top w:val="nil"/>
              <w:left w:val="nil"/>
              <w:bottom w:val="single" w:sz="2" w:space="0" w:color="000000"/>
              <w:right w:val="nil"/>
            </w:tcBorders>
            <w:vAlign w:val="center"/>
            <w:hideMark/>
          </w:tcPr>
          <w:p w14:paraId="5FE09345" w14:textId="77777777" w:rsidR="008579E5" w:rsidRDefault="008579E5">
            <w:pPr>
              <w:pStyle w:val="bmdsTblBody"/>
              <w:jc w:val="center"/>
            </w:pPr>
            <w:r>
              <w:rPr>
                <w:sz w:val="16"/>
              </w:rPr>
              <w:t>17</w:t>
            </w:r>
          </w:p>
        </w:tc>
        <w:tc>
          <w:tcPr>
            <w:tcW w:w="3806" w:type="dxa"/>
            <w:tcBorders>
              <w:top w:val="nil"/>
              <w:left w:val="nil"/>
              <w:bottom w:val="single" w:sz="2" w:space="0" w:color="000000"/>
              <w:right w:val="nil"/>
            </w:tcBorders>
            <w:vAlign w:val="center"/>
            <w:hideMark/>
          </w:tcPr>
          <w:p w14:paraId="457EB6ED" w14:textId="77777777" w:rsidR="008579E5" w:rsidRDefault="008579E5">
            <w:pPr>
              <w:pStyle w:val="bmdsTblBody"/>
              <w:jc w:val="center"/>
            </w:pPr>
            <w:r>
              <w:rPr>
                <w:sz w:val="16"/>
              </w:rPr>
              <w:t>6</w:t>
            </w:r>
          </w:p>
        </w:tc>
      </w:tr>
    </w:tbl>
    <w:p w14:paraId="105758C5" w14:textId="77777777" w:rsidR="008579E5" w:rsidRDefault="008579E5" w:rsidP="008579E5">
      <w:pPr>
        <w:pStyle w:val="bmdsTblFootnote"/>
      </w:pPr>
      <w:r>
        <w:t>Official gene symbols from the Rat Genome Database are shown in the “Active Genes” column. Definitions of Gene Ontology terms were provided by the Gene Ontology Resource (http://geneontology.org/).</w:t>
      </w:r>
    </w:p>
    <w:p w14:paraId="01F52715" w14:textId="381BB170" w:rsidR="008579E5" w:rsidRDefault="008579E5" w:rsidP="008579E5">
      <w:pPr>
        <w:pStyle w:val="bmdsTblFootnote"/>
      </w:pPr>
      <w:r>
        <w:rPr>
          <w:b/>
        </w:rPr>
        <w:t xml:space="preserve">GO process description version: </w:t>
      </w:r>
      <w:r w:rsidR="00726B1A" w:rsidRPr="00726B1A">
        <w:rPr>
          <w:bCs/>
        </w:rPr>
        <w:t xml:space="preserve">https://cebs.niehs.nih.gov/cebs/study/002-00600-0002-000-0 </w:t>
      </w:r>
      <w:proofErr w:type="spellStart"/>
      <w:r w:rsidR="005C6ECE">
        <w:rPr>
          <w:bCs/>
        </w:rPr>
        <w:t>V04132020</w:t>
      </w:r>
      <w:proofErr w:type="spellEnd"/>
    </w:p>
    <w:p w14:paraId="34E8F5DF" w14:textId="77777777" w:rsidR="008579E5" w:rsidRDefault="008579E5" w:rsidP="008579E5">
      <w:pPr>
        <w:pStyle w:val="bmdsTblFootnote"/>
      </w:pPr>
      <w:r>
        <w:rPr>
          <w:b/>
        </w:rPr>
        <w:t>GO:0071364 cellular response to epidermal growth factor stimulus:</w:t>
      </w:r>
      <w:r>
        <w:t xml:space="preserve"> Any process that results in a change in state or activity of a cell (in terms of movement, secretion, enzyme production, gene expression, etc.) as a result of an epidermal growth factor stimulus.</w:t>
      </w:r>
    </w:p>
    <w:p w14:paraId="682D2A0D" w14:textId="77777777" w:rsidR="008579E5" w:rsidRDefault="008579E5" w:rsidP="008579E5">
      <w:pPr>
        <w:pStyle w:val="bmdsTblFootnote"/>
      </w:pPr>
      <w:r>
        <w:rPr>
          <w:b/>
        </w:rPr>
        <w:t>GO:0070849 response to epidermal growth factor:</w:t>
      </w:r>
      <w:r>
        <w:t xml:space="preserve"> Any process that results in a change in state or activity of a cell or an organism (in terms of movement, secretion, enzyme production, gene expression, etc.) as a result of an epidermal growth factor stimulus.</w:t>
      </w:r>
    </w:p>
    <w:p w14:paraId="27B334DA" w14:textId="77777777" w:rsidR="008579E5" w:rsidRDefault="008579E5" w:rsidP="008579E5">
      <w:pPr>
        <w:pStyle w:val="bmdsTblFootnote"/>
      </w:pPr>
      <w:r>
        <w:rPr>
          <w:b/>
        </w:rPr>
        <w:t>GO:0006635 fatty acid beta-oxidation:</w:t>
      </w:r>
      <w:r>
        <w:t xml:space="preserve"> A fatty acid oxidation process that results in the complete oxidation of a long-chain fatty acid. Fatty acid beta-oxidation begins with the addition of coenzyme A to a fatty acid, and occurs by successive cycles of reactions during each of which the fatty acid is shortened by a two-carbon fragment removed as acetyl coenzyme A; the cycle continues until only two or three carbons remain (as acetyl-CoA or propionyl-CoA respectively).</w:t>
      </w:r>
    </w:p>
    <w:p w14:paraId="20FF59E7" w14:textId="77777777" w:rsidR="008579E5" w:rsidRDefault="008579E5" w:rsidP="008579E5">
      <w:pPr>
        <w:pStyle w:val="bmdsTblFootnote"/>
      </w:pPr>
      <w:r>
        <w:rPr>
          <w:b/>
        </w:rPr>
        <w:lastRenderedPageBreak/>
        <w:t>GO:0009062 fatty acid catabolic process:</w:t>
      </w:r>
      <w:r>
        <w:t xml:space="preserve"> The chemical reactions and pathways resulting in the breakdown of a fatty acid, any of the aliphatic monocarboxylic acids that can be liberated by hydrolysis from naturally occurring fats and oils. Fatty acids are predominantly straight-chain acids of 4 to 24 carbon atoms, which may be saturated or unsaturated; branched fatty acids and hydroxy fatty acids also occur, and very long chain acids of over 30 carbons are found in waxes.</w:t>
      </w:r>
    </w:p>
    <w:p w14:paraId="7F28AA10" w14:textId="77777777" w:rsidR="008579E5" w:rsidRDefault="008579E5" w:rsidP="008579E5">
      <w:pPr>
        <w:pStyle w:val="bmdsTblFootnote"/>
      </w:pPr>
      <w:r>
        <w:rPr>
          <w:b/>
        </w:rPr>
        <w:t>GO:0072329 monocarboxylic acid catabolic process:</w:t>
      </w:r>
      <w:r>
        <w:t xml:space="preserve"> The chemical reactions and pathways resulting in the breakdown of monocarboxylic acids, any organic acid containing one carboxyl (-COOH) group.</w:t>
      </w:r>
    </w:p>
    <w:p w14:paraId="56111C06" w14:textId="77777777" w:rsidR="008579E5" w:rsidRDefault="008579E5" w:rsidP="008579E5">
      <w:pPr>
        <w:pStyle w:val="bmdsTblFootnote"/>
      </w:pPr>
      <w:r>
        <w:rPr>
          <w:b/>
        </w:rPr>
        <w:t>GO:0070371 ERK1 and ERK2 cascade:</w:t>
      </w:r>
      <w:r>
        <w:t xml:space="preserve"> An intracellular protein kinase cascade containing at least ERK1 or ERK2 (MAPKs), a MEK (a MAPKK) and a MAP3K. The cascade may involve 4 different kinases, as it can also contain an additional tier the upstream MAP4K. The kinases in each tier phosphorylate and activate the kinase in the downstream tier to transmit a signal within a cell.</w:t>
      </w:r>
    </w:p>
    <w:p w14:paraId="696D07E4" w14:textId="77777777" w:rsidR="008579E5" w:rsidRDefault="008579E5" w:rsidP="008579E5">
      <w:pPr>
        <w:pStyle w:val="bmdsTblFootnote"/>
      </w:pPr>
      <w:r>
        <w:rPr>
          <w:b/>
        </w:rPr>
        <w:t>GO:0000038 very long-chain fatty acid metabolic process:</w:t>
      </w:r>
      <w:r>
        <w:t xml:space="preserve"> The chemical reactions and pathways involving a fatty acid which has a chain length greater than </w:t>
      </w:r>
      <w:proofErr w:type="spellStart"/>
      <w:r>
        <w:t>C22</w:t>
      </w:r>
      <w:proofErr w:type="spellEnd"/>
      <w:r>
        <w:t>.</w:t>
      </w:r>
    </w:p>
    <w:p w14:paraId="16D49D62" w14:textId="77777777" w:rsidR="008579E5" w:rsidRDefault="008579E5" w:rsidP="008579E5">
      <w:pPr>
        <w:pStyle w:val="bmdsTblFootnote"/>
      </w:pPr>
      <w:r>
        <w:rPr>
          <w:b/>
        </w:rPr>
        <w:t>GO:0046395 carboxylic acid catabolic process:</w:t>
      </w:r>
      <w:r>
        <w:t xml:space="preserve"> The chemical reactions and pathways resulting in the breakdown of carboxylic acids, any organic acid containing one or more carboxyl (-COOH) groups.</w:t>
      </w:r>
    </w:p>
    <w:p w14:paraId="75A66D20" w14:textId="77777777" w:rsidR="008579E5" w:rsidRDefault="008579E5" w:rsidP="008579E5">
      <w:pPr>
        <w:pStyle w:val="bmdsTblFootnote"/>
      </w:pPr>
      <w:r>
        <w:rPr>
          <w:b/>
        </w:rPr>
        <w:t>GO:0006637 acyl-CoA metabolic process:</w:t>
      </w:r>
      <w:r>
        <w:t xml:space="preserve"> The chemical reactions and pathways involving acyl-CoA, any derivative of coenzyme A in which the sulfhydryl group is in </w:t>
      </w:r>
      <w:proofErr w:type="spellStart"/>
      <w:r>
        <w:t>thiolester</w:t>
      </w:r>
      <w:proofErr w:type="spellEnd"/>
      <w:r>
        <w:t xml:space="preserve"> linkage with an acyl group.</w:t>
      </w:r>
    </w:p>
    <w:p w14:paraId="0CB54B21" w14:textId="77777777" w:rsidR="008579E5" w:rsidRDefault="008579E5" w:rsidP="008579E5">
      <w:pPr>
        <w:pStyle w:val="bmdsTblFootnote"/>
      </w:pPr>
      <w:r>
        <w:rPr>
          <w:b/>
        </w:rPr>
        <w:t>GO:0044282 small molecule catabolic process:</w:t>
      </w:r>
      <w:r>
        <w:t xml:space="preserve"> The chemical reactions and pathways resulting in the breakdown of small molecules, any low molecular weight, monomeric, non-encoded molecule.</w:t>
      </w:r>
    </w:p>
    <w:p w14:paraId="220FF70C" w14:textId="77777777" w:rsidR="008579E5" w:rsidRDefault="008579E5" w:rsidP="008579E5">
      <w:pPr>
        <w:rPr>
          <w:rFonts w:eastAsiaTheme="majorEastAsia" w:cstheme="majorBidi"/>
          <w:b/>
          <w:color w:val="000000" w:themeColor="text1"/>
        </w:rPr>
      </w:pPr>
      <w:r>
        <w:br w:type="page"/>
      </w:r>
    </w:p>
    <w:p w14:paraId="59855AD4" w14:textId="77777777" w:rsidR="008579E5" w:rsidRDefault="008579E5" w:rsidP="008579E5">
      <w:pPr>
        <w:pStyle w:val="Heading3"/>
      </w:pPr>
      <w:r>
        <w:lastRenderedPageBreak/>
        <w:t>Female Liver Top 10 GO Biological Process Gene Sets Ranked by Potency of Perturbation (Sorted by BMD Median)</w:t>
      </w:r>
    </w:p>
    <w:tbl>
      <w:tblPr>
        <w:tblW w:w="0" w:type="auto"/>
        <w:tblLook w:val="04A0" w:firstRow="1" w:lastRow="0" w:firstColumn="1" w:lastColumn="0" w:noHBand="0" w:noVBand="1"/>
      </w:tblPr>
      <w:tblGrid>
        <w:gridCol w:w="1421"/>
        <w:gridCol w:w="1654"/>
        <w:gridCol w:w="1036"/>
        <w:gridCol w:w="933"/>
        <w:gridCol w:w="1201"/>
        <w:gridCol w:w="1061"/>
        <w:gridCol w:w="1027"/>
        <w:gridCol w:w="1027"/>
      </w:tblGrid>
      <w:tr w:rsidR="008579E5" w14:paraId="64D17113" w14:textId="77777777" w:rsidTr="008579E5">
        <w:tc>
          <w:tcPr>
            <w:tcW w:w="8640" w:type="dxa"/>
            <w:tcBorders>
              <w:top w:val="single" w:sz="2" w:space="0" w:color="000000"/>
              <w:left w:val="nil"/>
              <w:bottom w:val="single" w:sz="2" w:space="0" w:color="000000"/>
              <w:right w:val="nil"/>
            </w:tcBorders>
            <w:vAlign w:val="center"/>
            <w:hideMark/>
          </w:tcPr>
          <w:p w14:paraId="6BFA5E31" w14:textId="77777777" w:rsidR="008579E5" w:rsidRDefault="008579E5">
            <w:pPr>
              <w:pStyle w:val="bmdsTblBody"/>
            </w:pPr>
            <w:r>
              <w:rPr>
                <w:b/>
              </w:rPr>
              <w:t>Category Name</w:t>
            </w:r>
          </w:p>
        </w:tc>
        <w:tc>
          <w:tcPr>
            <w:tcW w:w="8640" w:type="dxa"/>
            <w:tcBorders>
              <w:top w:val="single" w:sz="2" w:space="0" w:color="000000"/>
              <w:left w:val="nil"/>
              <w:bottom w:val="single" w:sz="2" w:space="0" w:color="000000"/>
              <w:right w:val="nil"/>
            </w:tcBorders>
            <w:vAlign w:val="center"/>
            <w:hideMark/>
          </w:tcPr>
          <w:p w14:paraId="7EFC5C35" w14:textId="77777777" w:rsidR="008579E5" w:rsidRDefault="008579E5">
            <w:pPr>
              <w:pStyle w:val="bmdsTblHeader"/>
              <w:jc w:val="center"/>
            </w:pPr>
            <w:r>
              <w:t>Input Genes/Platform Genes in Gene Set</w:t>
            </w:r>
          </w:p>
        </w:tc>
        <w:tc>
          <w:tcPr>
            <w:tcW w:w="3806" w:type="dxa"/>
            <w:tcBorders>
              <w:top w:val="single" w:sz="2" w:space="0" w:color="000000"/>
              <w:left w:val="nil"/>
              <w:bottom w:val="single" w:sz="2" w:space="0" w:color="000000"/>
              <w:right w:val="nil"/>
            </w:tcBorders>
            <w:vAlign w:val="center"/>
            <w:hideMark/>
          </w:tcPr>
          <w:p w14:paraId="326A585D" w14:textId="77777777" w:rsidR="008579E5" w:rsidRDefault="008579E5">
            <w:pPr>
              <w:pStyle w:val="bmdsTblHeader"/>
              <w:jc w:val="center"/>
            </w:pPr>
            <w:r>
              <w:t>% Gene Set Coverage</w:t>
            </w:r>
          </w:p>
        </w:tc>
        <w:tc>
          <w:tcPr>
            <w:tcW w:w="3806" w:type="dxa"/>
            <w:tcBorders>
              <w:top w:val="single" w:sz="2" w:space="0" w:color="000000"/>
              <w:left w:val="nil"/>
              <w:bottom w:val="single" w:sz="2" w:space="0" w:color="000000"/>
              <w:right w:val="nil"/>
            </w:tcBorders>
            <w:vAlign w:val="center"/>
            <w:hideMark/>
          </w:tcPr>
          <w:p w14:paraId="34CCAC0C" w14:textId="77777777" w:rsidR="008579E5" w:rsidRDefault="008579E5">
            <w:pPr>
              <w:pStyle w:val="bmdsTblHeader"/>
              <w:jc w:val="center"/>
            </w:pPr>
            <w:r>
              <w:t>Active Genes</w:t>
            </w:r>
          </w:p>
        </w:tc>
        <w:tc>
          <w:tcPr>
            <w:tcW w:w="3806" w:type="dxa"/>
            <w:tcBorders>
              <w:top w:val="single" w:sz="2" w:space="0" w:color="000000"/>
              <w:left w:val="nil"/>
              <w:bottom w:val="single" w:sz="2" w:space="0" w:color="000000"/>
              <w:right w:val="nil"/>
            </w:tcBorders>
            <w:vAlign w:val="center"/>
            <w:hideMark/>
          </w:tcPr>
          <w:p w14:paraId="2AF10E0B" w14:textId="77777777" w:rsidR="008579E5" w:rsidRDefault="008579E5">
            <w:pPr>
              <w:pStyle w:val="bmdsTblHeader"/>
              <w:jc w:val="center"/>
            </w:pPr>
            <w:proofErr w:type="spellStart"/>
            <w:r>
              <w:t>BMD</w:t>
            </w:r>
            <w:r>
              <w:rPr>
                <w:vertAlign w:val="subscript"/>
              </w:rPr>
              <w:t>1std</w:t>
            </w:r>
            <w:proofErr w:type="spellEnd"/>
            <w:r>
              <w:t xml:space="preserve"> Median of Gene Set Transcripts (mg/kg)</w:t>
            </w:r>
          </w:p>
        </w:tc>
        <w:tc>
          <w:tcPr>
            <w:tcW w:w="3806" w:type="dxa"/>
            <w:tcBorders>
              <w:top w:val="single" w:sz="2" w:space="0" w:color="000000"/>
              <w:left w:val="nil"/>
              <w:bottom w:val="single" w:sz="2" w:space="0" w:color="000000"/>
              <w:right w:val="nil"/>
            </w:tcBorders>
            <w:vAlign w:val="center"/>
            <w:hideMark/>
          </w:tcPr>
          <w:p w14:paraId="7CB492FC" w14:textId="77777777" w:rsidR="008579E5" w:rsidRDefault="008579E5">
            <w:pPr>
              <w:pStyle w:val="bmdsTblHeader"/>
              <w:jc w:val="center"/>
            </w:pPr>
            <w:r>
              <w:t xml:space="preserve">Median </w:t>
            </w:r>
            <w:proofErr w:type="spellStart"/>
            <w:r>
              <w:t>BMD</w:t>
            </w:r>
            <w:r>
              <w:rPr>
                <w:vertAlign w:val="subscript"/>
              </w:rPr>
              <w:t>L</w:t>
            </w:r>
            <w:r>
              <w:rPr>
                <w:sz w:val="16"/>
                <w:vertAlign w:val="subscript"/>
              </w:rPr>
              <w:t>1Std</w:t>
            </w:r>
            <w:r>
              <w:t>-BMD</w:t>
            </w:r>
            <w:r>
              <w:rPr>
                <w:vertAlign w:val="subscript"/>
              </w:rPr>
              <w:t>U</w:t>
            </w:r>
            <w:r>
              <w:rPr>
                <w:sz w:val="16"/>
                <w:vertAlign w:val="subscript"/>
              </w:rPr>
              <w:t>1Std</w:t>
            </w:r>
            <w:proofErr w:type="spellEnd"/>
            <w:r>
              <w:t xml:space="preserve"> (mg/kg)</w:t>
            </w:r>
          </w:p>
        </w:tc>
        <w:tc>
          <w:tcPr>
            <w:tcW w:w="3806" w:type="dxa"/>
            <w:tcBorders>
              <w:top w:val="single" w:sz="2" w:space="0" w:color="000000"/>
              <w:left w:val="nil"/>
              <w:bottom w:val="single" w:sz="2" w:space="0" w:color="000000"/>
              <w:right w:val="nil"/>
            </w:tcBorders>
            <w:vAlign w:val="center"/>
            <w:hideMark/>
          </w:tcPr>
          <w:p w14:paraId="3677C954" w14:textId="77777777" w:rsidR="008579E5" w:rsidRDefault="008579E5">
            <w:pPr>
              <w:pStyle w:val="bmdsTblHeader"/>
              <w:jc w:val="center"/>
            </w:pPr>
            <w:r>
              <w:t>Genes with Changed Direction Up</w:t>
            </w:r>
          </w:p>
        </w:tc>
        <w:tc>
          <w:tcPr>
            <w:tcW w:w="3806" w:type="dxa"/>
            <w:tcBorders>
              <w:top w:val="single" w:sz="2" w:space="0" w:color="000000"/>
              <w:left w:val="nil"/>
              <w:bottom w:val="single" w:sz="2" w:space="0" w:color="000000"/>
              <w:right w:val="nil"/>
            </w:tcBorders>
            <w:vAlign w:val="center"/>
            <w:hideMark/>
          </w:tcPr>
          <w:p w14:paraId="2C73780E" w14:textId="77777777" w:rsidR="008579E5" w:rsidRDefault="008579E5">
            <w:pPr>
              <w:pStyle w:val="bmdsTblHeader"/>
              <w:jc w:val="center"/>
            </w:pPr>
            <w:r>
              <w:t>Genes with Changed Direction Down</w:t>
            </w:r>
          </w:p>
        </w:tc>
      </w:tr>
      <w:tr w:rsidR="008579E5" w14:paraId="1F3FB3D1" w14:textId="77777777" w:rsidTr="008579E5">
        <w:tc>
          <w:tcPr>
            <w:tcW w:w="8640" w:type="dxa"/>
            <w:vAlign w:val="center"/>
            <w:hideMark/>
          </w:tcPr>
          <w:p w14:paraId="51EBC463" w14:textId="77777777" w:rsidR="008579E5" w:rsidRDefault="008579E5">
            <w:pPr>
              <w:pStyle w:val="bmdsTblBody"/>
            </w:pPr>
            <w:r>
              <w:rPr>
                <w:b/>
              </w:rPr>
              <w:t>GO:0050766</w:t>
            </w:r>
          </w:p>
          <w:p w14:paraId="5CD9E5AD" w14:textId="77777777" w:rsidR="008579E5" w:rsidRDefault="008579E5">
            <w:pPr>
              <w:pStyle w:val="bmdsTblBody"/>
            </w:pPr>
            <w:r>
              <w:t>positive regulation of phagocytosis</w:t>
            </w:r>
          </w:p>
        </w:tc>
        <w:tc>
          <w:tcPr>
            <w:tcW w:w="8640" w:type="dxa"/>
            <w:vAlign w:val="center"/>
            <w:hideMark/>
          </w:tcPr>
          <w:p w14:paraId="2E4D0447" w14:textId="77777777" w:rsidR="008579E5" w:rsidRDefault="008579E5">
            <w:pPr>
              <w:pStyle w:val="bmdsTblBody"/>
              <w:jc w:val="center"/>
            </w:pPr>
            <w:r>
              <w:rPr>
                <w:sz w:val="16"/>
              </w:rPr>
              <w:t>4/35</w:t>
            </w:r>
          </w:p>
        </w:tc>
        <w:tc>
          <w:tcPr>
            <w:tcW w:w="3806" w:type="dxa"/>
            <w:vAlign w:val="center"/>
            <w:hideMark/>
          </w:tcPr>
          <w:p w14:paraId="5BA9D6E2" w14:textId="77777777" w:rsidR="008579E5" w:rsidRDefault="008579E5">
            <w:pPr>
              <w:pStyle w:val="bmdsTblBody"/>
              <w:jc w:val="center"/>
            </w:pPr>
            <w:r>
              <w:rPr>
                <w:sz w:val="16"/>
              </w:rPr>
              <w:t>11%</w:t>
            </w:r>
          </w:p>
        </w:tc>
        <w:tc>
          <w:tcPr>
            <w:tcW w:w="3806" w:type="dxa"/>
            <w:vAlign w:val="center"/>
            <w:hideMark/>
          </w:tcPr>
          <w:p w14:paraId="1DA573B2" w14:textId="77777777" w:rsidR="008579E5" w:rsidRDefault="008579E5">
            <w:pPr>
              <w:pStyle w:val="bmdsTblBody"/>
              <w:jc w:val="center"/>
            </w:pPr>
            <w:proofErr w:type="spellStart"/>
            <w:r>
              <w:rPr>
                <w:sz w:val="16"/>
              </w:rPr>
              <w:t>cd36</w:t>
            </w:r>
            <w:proofErr w:type="spellEnd"/>
            <w:r>
              <w:rPr>
                <w:sz w:val="16"/>
              </w:rPr>
              <w:t xml:space="preserve">; </w:t>
            </w:r>
            <w:proofErr w:type="spellStart"/>
            <w:r>
              <w:rPr>
                <w:sz w:val="16"/>
              </w:rPr>
              <w:t>c3</w:t>
            </w:r>
            <w:proofErr w:type="spellEnd"/>
            <w:r>
              <w:rPr>
                <w:sz w:val="16"/>
              </w:rPr>
              <w:t xml:space="preserve">; </w:t>
            </w:r>
            <w:proofErr w:type="spellStart"/>
            <w:r>
              <w:rPr>
                <w:sz w:val="16"/>
              </w:rPr>
              <w:t>apoa2</w:t>
            </w:r>
            <w:proofErr w:type="spellEnd"/>
            <w:r>
              <w:rPr>
                <w:sz w:val="16"/>
              </w:rPr>
              <w:t xml:space="preserve">; </w:t>
            </w:r>
            <w:proofErr w:type="spellStart"/>
            <w:r>
              <w:rPr>
                <w:sz w:val="16"/>
              </w:rPr>
              <w:t>ahsg</w:t>
            </w:r>
            <w:proofErr w:type="spellEnd"/>
          </w:p>
        </w:tc>
        <w:tc>
          <w:tcPr>
            <w:tcW w:w="3806" w:type="dxa"/>
            <w:vAlign w:val="center"/>
            <w:hideMark/>
          </w:tcPr>
          <w:p w14:paraId="6F54341A" w14:textId="77777777" w:rsidR="008579E5" w:rsidRDefault="008579E5">
            <w:pPr>
              <w:pStyle w:val="bmdsTblBody"/>
              <w:jc w:val="center"/>
            </w:pPr>
            <w:r>
              <w:rPr>
                <w:sz w:val="16"/>
              </w:rPr>
              <w:t>44.730</w:t>
            </w:r>
          </w:p>
        </w:tc>
        <w:tc>
          <w:tcPr>
            <w:tcW w:w="3806" w:type="dxa"/>
            <w:vAlign w:val="center"/>
            <w:hideMark/>
          </w:tcPr>
          <w:p w14:paraId="0C5FAB61" w14:textId="77777777" w:rsidR="008579E5" w:rsidRDefault="008579E5">
            <w:pPr>
              <w:pStyle w:val="bmdsTblBody"/>
              <w:jc w:val="center"/>
            </w:pPr>
            <w:r>
              <w:rPr>
                <w:sz w:val="16"/>
              </w:rPr>
              <w:t>22.260-122.653</w:t>
            </w:r>
          </w:p>
        </w:tc>
        <w:tc>
          <w:tcPr>
            <w:tcW w:w="3806" w:type="dxa"/>
            <w:vAlign w:val="center"/>
            <w:hideMark/>
          </w:tcPr>
          <w:p w14:paraId="4D3E6B4C" w14:textId="77777777" w:rsidR="008579E5" w:rsidRDefault="008579E5">
            <w:pPr>
              <w:pStyle w:val="bmdsTblBody"/>
              <w:jc w:val="center"/>
            </w:pPr>
            <w:r>
              <w:rPr>
                <w:sz w:val="16"/>
              </w:rPr>
              <w:t>2</w:t>
            </w:r>
          </w:p>
        </w:tc>
        <w:tc>
          <w:tcPr>
            <w:tcW w:w="3806" w:type="dxa"/>
            <w:vAlign w:val="center"/>
            <w:hideMark/>
          </w:tcPr>
          <w:p w14:paraId="6EA73240" w14:textId="77777777" w:rsidR="008579E5" w:rsidRDefault="008579E5">
            <w:pPr>
              <w:pStyle w:val="bmdsTblBody"/>
              <w:jc w:val="center"/>
            </w:pPr>
            <w:r>
              <w:rPr>
                <w:sz w:val="16"/>
              </w:rPr>
              <w:t>2</w:t>
            </w:r>
          </w:p>
        </w:tc>
      </w:tr>
      <w:tr w:rsidR="008579E5" w14:paraId="40A55BC7" w14:textId="77777777" w:rsidTr="008579E5">
        <w:tc>
          <w:tcPr>
            <w:tcW w:w="8640" w:type="dxa"/>
            <w:vAlign w:val="center"/>
            <w:hideMark/>
          </w:tcPr>
          <w:p w14:paraId="69E2286C" w14:textId="77777777" w:rsidR="008579E5" w:rsidRDefault="008579E5">
            <w:pPr>
              <w:pStyle w:val="bmdsTblBody"/>
            </w:pPr>
            <w:r>
              <w:rPr>
                <w:b/>
              </w:rPr>
              <w:t>GO:0050764</w:t>
            </w:r>
          </w:p>
          <w:p w14:paraId="2435ACB9" w14:textId="77777777" w:rsidR="008579E5" w:rsidRDefault="008579E5">
            <w:pPr>
              <w:pStyle w:val="bmdsTblBody"/>
            </w:pPr>
            <w:r>
              <w:t>regulation of phagocytosis</w:t>
            </w:r>
          </w:p>
        </w:tc>
        <w:tc>
          <w:tcPr>
            <w:tcW w:w="8640" w:type="dxa"/>
            <w:vAlign w:val="center"/>
            <w:hideMark/>
          </w:tcPr>
          <w:p w14:paraId="3A3007DB" w14:textId="77777777" w:rsidR="008579E5" w:rsidRDefault="008579E5">
            <w:pPr>
              <w:pStyle w:val="bmdsTblBody"/>
              <w:jc w:val="center"/>
            </w:pPr>
            <w:r>
              <w:rPr>
                <w:sz w:val="16"/>
              </w:rPr>
              <w:t>5/51</w:t>
            </w:r>
          </w:p>
        </w:tc>
        <w:tc>
          <w:tcPr>
            <w:tcW w:w="3806" w:type="dxa"/>
            <w:vAlign w:val="center"/>
            <w:hideMark/>
          </w:tcPr>
          <w:p w14:paraId="5FAA1D72" w14:textId="77777777" w:rsidR="008579E5" w:rsidRDefault="008579E5">
            <w:pPr>
              <w:pStyle w:val="bmdsTblBody"/>
              <w:jc w:val="center"/>
            </w:pPr>
            <w:r>
              <w:rPr>
                <w:sz w:val="16"/>
              </w:rPr>
              <w:t>10%</w:t>
            </w:r>
          </w:p>
        </w:tc>
        <w:tc>
          <w:tcPr>
            <w:tcW w:w="3806" w:type="dxa"/>
            <w:vAlign w:val="center"/>
            <w:hideMark/>
          </w:tcPr>
          <w:p w14:paraId="1C3883CB" w14:textId="77777777" w:rsidR="008579E5" w:rsidRDefault="008579E5">
            <w:pPr>
              <w:pStyle w:val="bmdsTblBody"/>
              <w:jc w:val="center"/>
            </w:pPr>
            <w:proofErr w:type="spellStart"/>
            <w:r>
              <w:rPr>
                <w:sz w:val="16"/>
              </w:rPr>
              <w:t>cd36</w:t>
            </w:r>
            <w:proofErr w:type="spellEnd"/>
            <w:r>
              <w:rPr>
                <w:sz w:val="16"/>
              </w:rPr>
              <w:t xml:space="preserve">; </w:t>
            </w:r>
            <w:proofErr w:type="spellStart"/>
            <w:r>
              <w:rPr>
                <w:sz w:val="16"/>
              </w:rPr>
              <w:t>c3</w:t>
            </w:r>
            <w:proofErr w:type="spellEnd"/>
            <w:r>
              <w:rPr>
                <w:sz w:val="16"/>
              </w:rPr>
              <w:t xml:space="preserve">; </w:t>
            </w:r>
            <w:proofErr w:type="spellStart"/>
            <w:r>
              <w:rPr>
                <w:sz w:val="16"/>
              </w:rPr>
              <w:t>apoa2</w:t>
            </w:r>
            <w:proofErr w:type="spellEnd"/>
            <w:r>
              <w:rPr>
                <w:sz w:val="16"/>
              </w:rPr>
              <w:t xml:space="preserve">; </w:t>
            </w:r>
            <w:proofErr w:type="spellStart"/>
            <w:r>
              <w:rPr>
                <w:sz w:val="16"/>
              </w:rPr>
              <w:t>alox15</w:t>
            </w:r>
            <w:proofErr w:type="spellEnd"/>
            <w:r>
              <w:rPr>
                <w:sz w:val="16"/>
              </w:rPr>
              <w:t xml:space="preserve">; </w:t>
            </w:r>
            <w:proofErr w:type="spellStart"/>
            <w:r>
              <w:rPr>
                <w:sz w:val="16"/>
              </w:rPr>
              <w:t>ahsg</w:t>
            </w:r>
            <w:proofErr w:type="spellEnd"/>
          </w:p>
        </w:tc>
        <w:tc>
          <w:tcPr>
            <w:tcW w:w="3806" w:type="dxa"/>
            <w:vAlign w:val="center"/>
            <w:hideMark/>
          </w:tcPr>
          <w:p w14:paraId="3F24D35F" w14:textId="77777777" w:rsidR="008579E5" w:rsidRDefault="008579E5">
            <w:pPr>
              <w:pStyle w:val="bmdsTblBody"/>
              <w:jc w:val="center"/>
            </w:pPr>
            <w:r>
              <w:rPr>
                <w:sz w:val="16"/>
              </w:rPr>
              <w:t>48.555</w:t>
            </w:r>
          </w:p>
        </w:tc>
        <w:tc>
          <w:tcPr>
            <w:tcW w:w="3806" w:type="dxa"/>
            <w:vAlign w:val="center"/>
            <w:hideMark/>
          </w:tcPr>
          <w:p w14:paraId="02CDA813" w14:textId="77777777" w:rsidR="008579E5" w:rsidRDefault="008579E5">
            <w:pPr>
              <w:pStyle w:val="bmdsTblBody"/>
              <w:jc w:val="center"/>
            </w:pPr>
            <w:r>
              <w:rPr>
                <w:sz w:val="16"/>
              </w:rPr>
              <w:t>27.154-159.716</w:t>
            </w:r>
          </w:p>
        </w:tc>
        <w:tc>
          <w:tcPr>
            <w:tcW w:w="3806" w:type="dxa"/>
            <w:vAlign w:val="center"/>
            <w:hideMark/>
          </w:tcPr>
          <w:p w14:paraId="26B59C19" w14:textId="77777777" w:rsidR="008579E5" w:rsidRDefault="008579E5">
            <w:pPr>
              <w:pStyle w:val="bmdsTblBody"/>
              <w:jc w:val="center"/>
            </w:pPr>
            <w:r>
              <w:rPr>
                <w:sz w:val="16"/>
              </w:rPr>
              <w:t>2</w:t>
            </w:r>
          </w:p>
        </w:tc>
        <w:tc>
          <w:tcPr>
            <w:tcW w:w="3806" w:type="dxa"/>
            <w:vAlign w:val="center"/>
            <w:hideMark/>
          </w:tcPr>
          <w:p w14:paraId="20323198" w14:textId="77777777" w:rsidR="008579E5" w:rsidRDefault="008579E5">
            <w:pPr>
              <w:pStyle w:val="bmdsTblBody"/>
              <w:jc w:val="center"/>
            </w:pPr>
            <w:r>
              <w:rPr>
                <w:sz w:val="16"/>
              </w:rPr>
              <w:t>3</w:t>
            </w:r>
          </w:p>
        </w:tc>
      </w:tr>
      <w:tr w:rsidR="008579E5" w14:paraId="1CECD67E" w14:textId="77777777" w:rsidTr="008579E5">
        <w:tc>
          <w:tcPr>
            <w:tcW w:w="8640" w:type="dxa"/>
            <w:vAlign w:val="center"/>
            <w:hideMark/>
          </w:tcPr>
          <w:p w14:paraId="22BEA6AE" w14:textId="77777777" w:rsidR="008579E5" w:rsidRDefault="008579E5">
            <w:pPr>
              <w:pStyle w:val="bmdsTblBody"/>
            </w:pPr>
            <w:r>
              <w:rPr>
                <w:b/>
              </w:rPr>
              <w:t>GO:0002718</w:t>
            </w:r>
          </w:p>
          <w:p w14:paraId="070D1C55" w14:textId="77777777" w:rsidR="008579E5" w:rsidRDefault="008579E5">
            <w:pPr>
              <w:pStyle w:val="bmdsTblBody"/>
            </w:pPr>
            <w:r>
              <w:t>regulation of cytokine production involved in immune response</w:t>
            </w:r>
          </w:p>
        </w:tc>
        <w:tc>
          <w:tcPr>
            <w:tcW w:w="8640" w:type="dxa"/>
            <w:vAlign w:val="center"/>
            <w:hideMark/>
          </w:tcPr>
          <w:p w14:paraId="1D04A86C" w14:textId="77777777" w:rsidR="008579E5" w:rsidRDefault="008579E5">
            <w:pPr>
              <w:pStyle w:val="bmdsTblBody"/>
              <w:jc w:val="center"/>
            </w:pPr>
            <w:r>
              <w:rPr>
                <w:sz w:val="16"/>
              </w:rPr>
              <w:t>3/36</w:t>
            </w:r>
          </w:p>
        </w:tc>
        <w:tc>
          <w:tcPr>
            <w:tcW w:w="3806" w:type="dxa"/>
            <w:vAlign w:val="center"/>
            <w:hideMark/>
          </w:tcPr>
          <w:p w14:paraId="56BDEBE8" w14:textId="77777777" w:rsidR="008579E5" w:rsidRDefault="008579E5">
            <w:pPr>
              <w:pStyle w:val="bmdsTblBody"/>
              <w:jc w:val="center"/>
            </w:pPr>
            <w:r>
              <w:rPr>
                <w:sz w:val="16"/>
              </w:rPr>
              <w:t>8%</w:t>
            </w:r>
          </w:p>
        </w:tc>
        <w:tc>
          <w:tcPr>
            <w:tcW w:w="3806" w:type="dxa"/>
            <w:vAlign w:val="center"/>
            <w:hideMark/>
          </w:tcPr>
          <w:p w14:paraId="4F1017B8" w14:textId="77777777" w:rsidR="008579E5" w:rsidRDefault="008579E5">
            <w:pPr>
              <w:pStyle w:val="bmdsTblBody"/>
              <w:jc w:val="center"/>
            </w:pPr>
            <w:proofErr w:type="spellStart"/>
            <w:r>
              <w:rPr>
                <w:sz w:val="16"/>
              </w:rPr>
              <w:t>ticam1</w:t>
            </w:r>
            <w:proofErr w:type="spellEnd"/>
            <w:r>
              <w:rPr>
                <w:sz w:val="16"/>
              </w:rPr>
              <w:t xml:space="preserve">; </w:t>
            </w:r>
            <w:proofErr w:type="spellStart"/>
            <w:r>
              <w:rPr>
                <w:sz w:val="16"/>
              </w:rPr>
              <w:t>cd36</w:t>
            </w:r>
            <w:proofErr w:type="spellEnd"/>
            <w:r>
              <w:rPr>
                <w:sz w:val="16"/>
              </w:rPr>
              <w:t xml:space="preserve">; </w:t>
            </w:r>
            <w:proofErr w:type="spellStart"/>
            <w:r>
              <w:rPr>
                <w:sz w:val="16"/>
              </w:rPr>
              <w:t>apoa2</w:t>
            </w:r>
            <w:proofErr w:type="spellEnd"/>
          </w:p>
        </w:tc>
        <w:tc>
          <w:tcPr>
            <w:tcW w:w="3806" w:type="dxa"/>
            <w:vAlign w:val="center"/>
            <w:hideMark/>
          </w:tcPr>
          <w:p w14:paraId="376AD206" w14:textId="77777777" w:rsidR="008579E5" w:rsidRDefault="008579E5">
            <w:pPr>
              <w:pStyle w:val="bmdsTblBody"/>
              <w:jc w:val="center"/>
            </w:pPr>
            <w:r>
              <w:rPr>
                <w:sz w:val="16"/>
              </w:rPr>
              <w:t>48.555</w:t>
            </w:r>
          </w:p>
        </w:tc>
        <w:tc>
          <w:tcPr>
            <w:tcW w:w="3806" w:type="dxa"/>
            <w:vAlign w:val="center"/>
            <w:hideMark/>
          </w:tcPr>
          <w:p w14:paraId="18080467" w14:textId="77777777" w:rsidR="008579E5" w:rsidRDefault="008579E5">
            <w:pPr>
              <w:pStyle w:val="bmdsTblBody"/>
              <w:jc w:val="center"/>
            </w:pPr>
            <w:r>
              <w:rPr>
                <w:sz w:val="16"/>
              </w:rPr>
              <w:t>17.366-159.716</w:t>
            </w:r>
          </w:p>
        </w:tc>
        <w:tc>
          <w:tcPr>
            <w:tcW w:w="3806" w:type="dxa"/>
            <w:vAlign w:val="center"/>
            <w:hideMark/>
          </w:tcPr>
          <w:p w14:paraId="069D9D31" w14:textId="77777777" w:rsidR="008579E5" w:rsidRDefault="008579E5">
            <w:pPr>
              <w:pStyle w:val="bmdsTblBody"/>
              <w:jc w:val="center"/>
            </w:pPr>
            <w:r>
              <w:rPr>
                <w:sz w:val="16"/>
              </w:rPr>
              <w:t>3</w:t>
            </w:r>
          </w:p>
        </w:tc>
        <w:tc>
          <w:tcPr>
            <w:tcW w:w="3806" w:type="dxa"/>
            <w:vAlign w:val="center"/>
            <w:hideMark/>
          </w:tcPr>
          <w:p w14:paraId="67A415FF" w14:textId="77777777" w:rsidR="008579E5" w:rsidRDefault="008579E5">
            <w:pPr>
              <w:pStyle w:val="bmdsTblBody"/>
              <w:jc w:val="center"/>
            </w:pPr>
            <w:r>
              <w:rPr>
                <w:sz w:val="16"/>
              </w:rPr>
              <w:t>0</w:t>
            </w:r>
          </w:p>
        </w:tc>
      </w:tr>
      <w:tr w:rsidR="008579E5" w14:paraId="21B4A4E9" w14:textId="77777777" w:rsidTr="008579E5">
        <w:tc>
          <w:tcPr>
            <w:tcW w:w="8640" w:type="dxa"/>
            <w:vAlign w:val="center"/>
            <w:hideMark/>
          </w:tcPr>
          <w:p w14:paraId="44ED671B" w14:textId="77777777" w:rsidR="008579E5" w:rsidRDefault="008579E5">
            <w:pPr>
              <w:pStyle w:val="bmdsTblBody"/>
            </w:pPr>
            <w:r>
              <w:rPr>
                <w:b/>
              </w:rPr>
              <w:t>GO:0034381</w:t>
            </w:r>
          </w:p>
          <w:p w14:paraId="62994DA6" w14:textId="77777777" w:rsidR="008579E5" w:rsidRDefault="008579E5">
            <w:pPr>
              <w:pStyle w:val="bmdsTblBody"/>
            </w:pPr>
            <w:r>
              <w:t>plasma lipoprotein particle clearance</w:t>
            </w:r>
          </w:p>
        </w:tc>
        <w:tc>
          <w:tcPr>
            <w:tcW w:w="8640" w:type="dxa"/>
            <w:vAlign w:val="center"/>
            <w:hideMark/>
          </w:tcPr>
          <w:p w14:paraId="2E44C727" w14:textId="77777777" w:rsidR="008579E5" w:rsidRDefault="008579E5">
            <w:pPr>
              <w:pStyle w:val="bmdsTblBody"/>
              <w:jc w:val="center"/>
            </w:pPr>
            <w:r>
              <w:rPr>
                <w:sz w:val="16"/>
              </w:rPr>
              <w:t>3/11</w:t>
            </w:r>
          </w:p>
        </w:tc>
        <w:tc>
          <w:tcPr>
            <w:tcW w:w="3806" w:type="dxa"/>
            <w:vAlign w:val="center"/>
            <w:hideMark/>
          </w:tcPr>
          <w:p w14:paraId="1F98E196" w14:textId="77777777" w:rsidR="008579E5" w:rsidRDefault="008579E5">
            <w:pPr>
              <w:pStyle w:val="bmdsTblBody"/>
              <w:jc w:val="center"/>
            </w:pPr>
            <w:r>
              <w:rPr>
                <w:sz w:val="16"/>
              </w:rPr>
              <w:t>27%</w:t>
            </w:r>
          </w:p>
        </w:tc>
        <w:tc>
          <w:tcPr>
            <w:tcW w:w="3806" w:type="dxa"/>
            <w:vAlign w:val="center"/>
            <w:hideMark/>
          </w:tcPr>
          <w:p w14:paraId="4712F6BB" w14:textId="77777777" w:rsidR="008579E5" w:rsidRDefault="008579E5">
            <w:pPr>
              <w:pStyle w:val="bmdsTblBody"/>
              <w:jc w:val="center"/>
            </w:pPr>
            <w:proofErr w:type="spellStart"/>
            <w:r>
              <w:rPr>
                <w:sz w:val="16"/>
              </w:rPr>
              <w:t>cd36</w:t>
            </w:r>
            <w:proofErr w:type="spellEnd"/>
            <w:r>
              <w:rPr>
                <w:sz w:val="16"/>
              </w:rPr>
              <w:t xml:space="preserve">; </w:t>
            </w:r>
            <w:proofErr w:type="spellStart"/>
            <w:r>
              <w:rPr>
                <w:sz w:val="16"/>
              </w:rPr>
              <w:t>apoc3</w:t>
            </w:r>
            <w:proofErr w:type="spellEnd"/>
            <w:r>
              <w:rPr>
                <w:sz w:val="16"/>
              </w:rPr>
              <w:t xml:space="preserve">; </w:t>
            </w:r>
            <w:proofErr w:type="spellStart"/>
            <w:r>
              <w:rPr>
                <w:sz w:val="16"/>
              </w:rPr>
              <w:t>apoa2</w:t>
            </w:r>
            <w:proofErr w:type="spellEnd"/>
          </w:p>
        </w:tc>
        <w:tc>
          <w:tcPr>
            <w:tcW w:w="3806" w:type="dxa"/>
            <w:vAlign w:val="center"/>
            <w:hideMark/>
          </w:tcPr>
          <w:p w14:paraId="3D904976" w14:textId="77777777" w:rsidR="008579E5" w:rsidRDefault="008579E5">
            <w:pPr>
              <w:pStyle w:val="bmdsTblBody"/>
              <w:jc w:val="center"/>
            </w:pPr>
            <w:r>
              <w:rPr>
                <w:sz w:val="16"/>
              </w:rPr>
              <w:t>48.555</w:t>
            </w:r>
          </w:p>
        </w:tc>
        <w:tc>
          <w:tcPr>
            <w:tcW w:w="3806" w:type="dxa"/>
            <w:vAlign w:val="center"/>
            <w:hideMark/>
          </w:tcPr>
          <w:p w14:paraId="635F126D" w14:textId="77777777" w:rsidR="008579E5" w:rsidRDefault="008579E5">
            <w:pPr>
              <w:pStyle w:val="bmdsTblBody"/>
              <w:jc w:val="center"/>
            </w:pPr>
            <w:r>
              <w:rPr>
                <w:sz w:val="16"/>
              </w:rPr>
              <w:t>17.366-159.716</w:t>
            </w:r>
          </w:p>
        </w:tc>
        <w:tc>
          <w:tcPr>
            <w:tcW w:w="3806" w:type="dxa"/>
            <w:vAlign w:val="center"/>
            <w:hideMark/>
          </w:tcPr>
          <w:p w14:paraId="5152C247" w14:textId="77777777" w:rsidR="008579E5" w:rsidRDefault="008579E5">
            <w:pPr>
              <w:pStyle w:val="bmdsTblBody"/>
              <w:jc w:val="center"/>
            </w:pPr>
            <w:r>
              <w:rPr>
                <w:sz w:val="16"/>
              </w:rPr>
              <w:t>2</w:t>
            </w:r>
          </w:p>
        </w:tc>
        <w:tc>
          <w:tcPr>
            <w:tcW w:w="3806" w:type="dxa"/>
            <w:vAlign w:val="center"/>
            <w:hideMark/>
          </w:tcPr>
          <w:p w14:paraId="6EF40019" w14:textId="77777777" w:rsidR="008579E5" w:rsidRDefault="008579E5">
            <w:pPr>
              <w:pStyle w:val="bmdsTblBody"/>
              <w:jc w:val="center"/>
            </w:pPr>
            <w:r>
              <w:rPr>
                <w:sz w:val="16"/>
              </w:rPr>
              <w:t>1</w:t>
            </w:r>
          </w:p>
        </w:tc>
      </w:tr>
      <w:tr w:rsidR="008579E5" w14:paraId="40F17517" w14:textId="77777777" w:rsidTr="008579E5">
        <w:tc>
          <w:tcPr>
            <w:tcW w:w="8640" w:type="dxa"/>
            <w:vAlign w:val="center"/>
            <w:hideMark/>
          </w:tcPr>
          <w:p w14:paraId="2A2752CA" w14:textId="77777777" w:rsidR="008579E5" w:rsidRDefault="008579E5">
            <w:pPr>
              <w:pStyle w:val="bmdsTblBody"/>
            </w:pPr>
            <w:r>
              <w:rPr>
                <w:b/>
              </w:rPr>
              <w:t>GO:0016051</w:t>
            </w:r>
          </w:p>
          <w:p w14:paraId="419FE88C" w14:textId="77777777" w:rsidR="008579E5" w:rsidRDefault="008579E5">
            <w:pPr>
              <w:pStyle w:val="bmdsTblBody"/>
            </w:pPr>
            <w:r>
              <w:t>carbohydrate biosynthetic process</w:t>
            </w:r>
          </w:p>
        </w:tc>
        <w:tc>
          <w:tcPr>
            <w:tcW w:w="8640" w:type="dxa"/>
            <w:vAlign w:val="center"/>
            <w:hideMark/>
          </w:tcPr>
          <w:p w14:paraId="2EA9228B" w14:textId="77777777" w:rsidR="008579E5" w:rsidRDefault="008579E5">
            <w:pPr>
              <w:pStyle w:val="bmdsTblBody"/>
              <w:jc w:val="center"/>
            </w:pPr>
            <w:r>
              <w:rPr>
                <w:sz w:val="16"/>
              </w:rPr>
              <w:t>3/32</w:t>
            </w:r>
          </w:p>
        </w:tc>
        <w:tc>
          <w:tcPr>
            <w:tcW w:w="3806" w:type="dxa"/>
            <w:vAlign w:val="center"/>
            <w:hideMark/>
          </w:tcPr>
          <w:p w14:paraId="299F069D" w14:textId="77777777" w:rsidR="008579E5" w:rsidRDefault="008579E5">
            <w:pPr>
              <w:pStyle w:val="bmdsTblBody"/>
              <w:jc w:val="center"/>
            </w:pPr>
            <w:r>
              <w:rPr>
                <w:sz w:val="16"/>
              </w:rPr>
              <w:t>9%</w:t>
            </w:r>
          </w:p>
        </w:tc>
        <w:tc>
          <w:tcPr>
            <w:tcW w:w="3806" w:type="dxa"/>
            <w:vAlign w:val="center"/>
            <w:hideMark/>
          </w:tcPr>
          <w:p w14:paraId="54CD7FE3" w14:textId="77777777" w:rsidR="008579E5" w:rsidRDefault="008579E5">
            <w:pPr>
              <w:pStyle w:val="bmdsTblBody"/>
              <w:jc w:val="center"/>
            </w:pPr>
            <w:proofErr w:type="spellStart"/>
            <w:r>
              <w:rPr>
                <w:sz w:val="16"/>
              </w:rPr>
              <w:t>gpd1</w:t>
            </w:r>
            <w:proofErr w:type="spellEnd"/>
            <w:r>
              <w:rPr>
                <w:sz w:val="16"/>
              </w:rPr>
              <w:t xml:space="preserve">; </w:t>
            </w:r>
            <w:proofErr w:type="spellStart"/>
            <w:r>
              <w:rPr>
                <w:sz w:val="16"/>
              </w:rPr>
              <w:t>g6pd</w:t>
            </w:r>
            <w:proofErr w:type="spellEnd"/>
            <w:r>
              <w:rPr>
                <w:sz w:val="16"/>
              </w:rPr>
              <w:t xml:space="preserve">; </w:t>
            </w:r>
            <w:proofErr w:type="spellStart"/>
            <w:r>
              <w:rPr>
                <w:sz w:val="16"/>
              </w:rPr>
              <w:t>acadm</w:t>
            </w:r>
            <w:proofErr w:type="spellEnd"/>
          </w:p>
        </w:tc>
        <w:tc>
          <w:tcPr>
            <w:tcW w:w="3806" w:type="dxa"/>
            <w:vAlign w:val="center"/>
            <w:hideMark/>
          </w:tcPr>
          <w:p w14:paraId="6AB012E9" w14:textId="77777777" w:rsidR="008579E5" w:rsidRDefault="008579E5">
            <w:pPr>
              <w:pStyle w:val="bmdsTblBody"/>
              <w:jc w:val="center"/>
            </w:pPr>
            <w:r>
              <w:rPr>
                <w:sz w:val="16"/>
              </w:rPr>
              <w:t>48.822</w:t>
            </w:r>
          </w:p>
        </w:tc>
        <w:tc>
          <w:tcPr>
            <w:tcW w:w="3806" w:type="dxa"/>
            <w:vAlign w:val="center"/>
            <w:hideMark/>
          </w:tcPr>
          <w:p w14:paraId="7FD2609D" w14:textId="77777777" w:rsidR="008579E5" w:rsidRDefault="008579E5">
            <w:pPr>
              <w:pStyle w:val="bmdsTblBody"/>
              <w:jc w:val="center"/>
            </w:pPr>
            <w:r>
              <w:rPr>
                <w:sz w:val="16"/>
              </w:rPr>
              <w:t>39.627-63.173</w:t>
            </w:r>
          </w:p>
        </w:tc>
        <w:tc>
          <w:tcPr>
            <w:tcW w:w="3806" w:type="dxa"/>
            <w:vAlign w:val="center"/>
            <w:hideMark/>
          </w:tcPr>
          <w:p w14:paraId="44D15D6C" w14:textId="77777777" w:rsidR="008579E5" w:rsidRDefault="008579E5">
            <w:pPr>
              <w:pStyle w:val="bmdsTblBody"/>
              <w:jc w:val="center"/>
            </w:pPr>
            <w:r>
              <w:rPr>
                <w:sz w:val="16"/>
              </w:rPr>
              <w:t>3</w:t>
            </w:r>
          </w:p>
        </w:tc>
        <w:tc>
          <w:tcPr>
            <w:tcW w:w="3806" w:type="dxa"/>
            <w:vAlign w:val="center"/>
            <w:hideMark/>
          </w:tcPr>
          <w:p w14:paraId="2EF9D1C6" w14:textId="77777777" w:rsidR="008579E5" w:rsidRDefault="008579E5">
            <w:pPr>
              <w:pStyle w:val="bmdsTblBody"/>
              <w:jc w:val="center"/>
            </w:pPr>
            <w:r>
              <w:rPr>
                <w:sz w:val="16"/>
              </w:rPr>
              <w:t>0</w:t>
            </w:r>
          </w:p>
        </w:tc>
      </w:tr>
      <w:tr w:rsidR="008579E5" w14:paraId="7798A9A3" w14:textId="77777777" w:rsidTr="008579E5">
        <w:tc>
          <w:tcPr>
            <w:tcW w:w="8640" w:type="dxa"/>
            <w:vAlign w:val="center"/>
            <w:hideMark/>
          </w:tcPr>
          <w:p w14:paraId="0A25DD3C" w14:textId="77777777" w:rsidR="008579E5" w:rsidRDefault="008579E5">
            <w:pPr>
              <w:pStyle w:val="bmdsTblBody"/>
            </w:pPr>
            <w:r>
              <w:rPr>
                <w:b/>
              </w:rPr>
              <w:t>GO:0006399</w:t>
            </w:r>
          </w:p>
          <w:p w14:paraId="69A4ED28" w14:textId="77777777" w:rsidR="008579E5" w:rsidRDefault="008579E5">
            <w:pPr>
              <w:pStyle w:val="bmdsTblBody"/>
            </w:pPr>
            <w:r>
              <w:t>tRNA metabolic process</w:t>
            </w:r>
          </w:p>
        </w:tc>
        <w:tc>
          <w:tcPr>
            <w:tcW w:w="8640" w:type="dxa"/>
            <w:vAlign w:val="center"/>
            <w:hideMark/>
          </w:tcPr>
          <w:p w14:paraId="772B17BB" w14:textId="77777777" w:rsidR="008579E5" w:rsidRDefault="008579E5">
            <w:pPr>
              <w:pStyle w:val="bmdsTblBody"/>
              <w:jc w:val="center"/>
            </w:pPr>
            <w:r>
              <w:rPr>
                <w:sz w:val="16"/>
              </w:rPr>
              <w:t>3/20</w:t>
            </w:r>
          </w:p>
        </w:tc>
        <w:tc>
          <w:tcPr>
            <w:tcW w:w="3806" w:type="dxa"/>
            <w:vAlign w:val="center"/>
            <w:hideMark/>
          </w:tcPr>
          <w:p w14:paraId="4B3A58F8" w14:textId="77777777" w:rsidR="008579E5" w:rsidRDefault="008579E5">
            <w:pPr>
              <w:pStyle w:val="bmdsTblBody"/>
              <w:jc w:val="center"/>
            </w:pPr>
            <w:r>
              <w:rPr>
                <w:sz w:val="16"/>
              </w:rPr>
              <w:t>15%</w:t>
            </w:r>
          </w:p>
        </w:tc>
        <w:tc>
          <w:tcPr>
            <w:tcW w:w="3806" w:type="dxa"/>
            <w:vAlign w:val="center"/>
            <w:hideMark/>
          </w:tcPr>
          <w:p w14:paraId="1873FBA3" w14:textId="77777777" w:rsidR="008579E5" w:rsidRDefault="008579E5">
            <w:pPr>
              <w:pStyle w:val="bmdsTblBody"/>
              <w:jc w:val="center"/>
            </w:pPr>
            <w:proofErr w:type="spellStart"/>
            <w:r>
              <w:rPr>
                <w:sz w:val="16"/>
              </w:rPr>
              <w:t>tsen2</w:t>
            </w:r>
            <w:proofErr w:type="spellEnd"/>
            <w:r>
              <w:rPr>
                <w:sz w:val="16"/>
              </w:rPr>
              <w:t xml:space="preserve">; </w:t>
            </w:r>
            <w:proofErr w:type="spellStart"/>
            <w:r>
              <w:rPr>
                <w:sz w:val="16"/>
              </w:rPr>
              <w:t>iars2</w:t>
            </w:r>
            <w:proofErr w:type="spellEnd"/>
            <w:r>
              <w:rPr>
                <w:sz w:val="16"/>
              </w:rPr>
              <w:t xml:space="preserve">; </w:t>
            </w:r>
            <w:proofErr w:type="spellStart"/>
            <w:r>
              <w:rPr>
                <w:sz w:val="16"/>
              </w:rPr>
              <w:t>hsd17b10</w:t>
            </w:r>
            <w:proofErr w:type="spellEnd"/>
          </w:p>
        </w:tc>
        <w:tc>
          <w:tcPr>
            <w:tcW w:w="3806" w:type="dxa"/>
            <w:vAlign w:val="center"/>
            <w:hideMark/>
          </w:tcPr>
          <w:p w14:paraId="34895204" w14:textId="77777777" w:rsidR="008579E5" w:rsidRDefault="008579E5">
            <w:pPr>
              <w:pStyle w:val="bmdsTblBody"/>
              <w:jc w:val="center"/>
            </w:pPr>
            <w:r>
              <w:rPr>
                <w:sz w:val="16"/>
              </w:rPr>
              <w:t>57.734</w:t>
            </w:r>
          </w:p>
        </w:tc>
        <w:tc>
          <w:tcPr>
            <w:tcW w:w="3806" w:type="dxa"/>
            <w:vAlign w:val="center"/>
            <w:hideMark/>
          </w:tcPr>
          <w:p w14:paraId="131C26F7" w14:textId="77777777" w:rsidR="008579E5" w:rsidRDefault="008579E5">
            <w:pPr>
              <w:pStyle w:val="bmdsTblBody"/>
              <w:jc w:val="center"/>
            </w:pPr>
            <w:r>
              <w:rPr>
                <w:sz w:val="16"/>
              </w:rPr>
              <w:t>46.011-76.940</w:t>
            </w:r>
          </w:p>
        </w:tc>
        <w:tc>
          <w:tcPr>
            <w:tcW w:w="3806" w:type="dxa"/>
            <w:vAlign w:val="center"/>
            <w:hideMark/>
          </w:tcPr>
          <w:p w14:paraId="3A0F9E75" w14:textId="77777777" w:rsidR="008579E5" w:rsidRDefault="008579E5">
            <w:pPr>
              <w:pStyle w:val="bmdsTblBody"/>
              <w:jc w:val="center"/>
            </w:pPr>
            <w:r>
              <w:rPr>
                <w:sz w:val="16"/>
              </w:rPr>
              <w:t>3</w:t>
            </w:r>
          </w:p>
        </w:tc>
        <w:tc>
          <w:tcPr>
            <w:tcW w:w="3806" w:type="dxa"/>
            <w:vAlign w:val="center"/>
            <w:hideMark/>
          </w:tcPr>
          <w:p w14:paraId="043EC859" w14:textId="77777777" w:rsidR="008579E5" w:rsidRDefault="008579E5">
            <w:pPr>
              <w:pStyle w:val="bmdsTblBody"/>
              <w:jc w:val="center"/>
            </w:pPr>
            <w:r>
              <w:rPr>
                <w:sz w:val="16"/>
              </w:rPr>
              <w:t>0</w:t>
            </w:r>
          </w:p>
        </w:tc>
      </w:tr>
      <w:tr w:rsidR="008579E5" w14:paraId="4E73B604" w14:textId="77777777" w:rsidTr="008579E5">
        <w:tc>
          <w:tcPr>
            <w:tcW w:w="8640" w:type="dxa"/>
            <w:vAlign w:val="center"/>
            <w:hideMark/>
          </w:tcPr>
          <w:p w14:paraId="36B0D1F8" w14:textId="77777777" w:rsidR="008579E5" w:rsidRDefault="008579E5">
            <w:pPr>
              <w:pStyle w:val="bmdsTblBody"/>
            </w:pPr>
            <w:r>
              <w:rPr>
                <w:b/>
              </w:rPr>
              <w:t>GO:0051181</w:t>
            </w:r>
          </w:p>
          <w:p w14:paraId="3873E565" w14:textId="77777777" w:rsidR="008579E5" w:rsidRDefault="008579E5">
            <w:pPr>
              <w:pStyle w:val="bmdsTblBody"/>
            </w:pPr>
            <w:r>
              <w:t>cofactor transport</w:t>
            </w:r>
          </w:p>
        </w:tc>
        <w:tc>
          <w:tcPr>
            <w:tcW w:w="8640" w:type="dxa"/>
            <w:vAlign w:val="center"/>
            <w:hideMark/>
          </w:tcPr>
          <w:p w14:paraId="51342669" w14:textId="77777777" w:rsidR="008579E5" w:rsidRDefault="008579E5">
            <w:pPr>
              <w:pStyle w:val="bmdsTblBody"/>
              <w:jc w:val="center"/>
            </w:pPr>
            <w:r>
              <w:rPr>
                <w:sz w:val="16"/>
              </w:rPr>
              <w:t>3/10</w:t>
            </w:r>
          </w:p>
        </w:tc>
        <w:tc>
          <w:tcPr>
            <w:tcW w:w="3806" w:type="dxa"/>
            <w:vAlign w:val="center"/>
            <w:hideMark/>
          </w:tcPr>
          <w:p w14:paraId="58B2785D" w14:textId="77777777" w:rsidR="008579E5" w:rsidRDefault="008579E5">
            <w:pPr>
              <w:pStyle w:val="bmdsTblBody"/>
              <w:jc w:val="center"/>
            </w:pPr>
            <w:r>
              <w:rPr>
                <w:sz w:val="16"/>
              </w:rPr>
              <w:t>30%</w:t>
            </w:r>
          </w:p>
        </w:tc>
        <w:tc>
          <w:tcPr>
            <w:tcW w:w="3806" w:type="dxa"/>
            <w:vAlign w:val="center"/>
            <w:hideMark/>
          </w:tcPr>
          <w:p w14:paraId="51C0690B" w14:textId="77777777" w:rsidR="008579E5" w:rsidRDefault="008579E5">
            <w:pPr>
              <w:pStyle w:val="bmdsTblBody"/>
              <w:jc w:val="center"/>
            </w:pPr>
            <w:proofErr w:type="spellStart"/>
            <w:r>
              <w:rPr>
                <w:sz w:val="16"/>
              </w:rPr>
              <w:t>slc27a1</w:t>
            </w:r>
            <w:proofErr w:type="spellEnd"/>
            <w:r>
              <w:rPr>
                <w:sz w:val="16"/>
              </w:rPr>
              <w:t xml:space="preserve">; </w:t>
            </w:r>
            <w:proofErr w:type="spellStart"/>
            <w:r>
              <w:rPr>
                <w:sz w:val="16"/>
              </w:rPr>
              <w:t>slc22a8</w:t>
            </w:r>
            <w:proofErr w:type="spellEnd"/>
            <w:r>
              <w:rPr>
                <w:sz w:val="16"/>
              </w:rPr>
              <w:t xml:space="preserve">; </w:t>
            </w:r>
            <w:proofErr w:type="spellStart"/>
            <w:r>
              <w:rPr>
                <w:sz w:val="16"/>
              </w:rPr>
              <w:t>abcg2</w:t>
            </w:r>
            <w:proofErr w:type="spellEnd"/>
          </w:p>
        </w:tc>
        <w:tc>
          <w:tcPr>
            <w:tcW w:w="3806" w:type="dxa"/>
            <w:vAlign w:val="center"/>
            <w:hideMark/>
          </w:tcPr>
          <w:p w14:paraId="5D8A9BFE" w14:textId="77777777" w:rsidR="008579E5" w:rsidRDefault="008579E5">
            <w:pPr>
              <w:pStyle w:val="bmdsTblBody"/>
              <w:jc w:val="center"/>
            </w:pPr>
            <w:r>
              <w:rPr>
                <w:sz w:val="16"/>
              </w:rPr>
              <w:t>60.649</w:t>
            </w:r>
          </w:p>
        </w:tc>
        <w:tc>
          <w:tcPr>
            <w:tcW w:w="3806" w:type="dxa"/>
            <w:vAlign w:val="center"/>
            <w:hideMark/>
          </w:tcPr>
          <w:p w14:paraId="298F46AD" w14:textId="77777777" w:rsidR="008579E5" w:rsidRDefault="008579E5">
            <w:pPr>
              <w:pStyle w:val="bmdsTblBody"/>
              <w:jc w:val="center"/>
            </w:pPr>
            <w:r>
              <w:rPr>
                <w:sz w:val="16"/>
              </w:rPr>
              <w:t>31.055-121.705</w:t>
            </w:r>
          </w:p>
        </w:tc>
        <w:tc>
          <w:tcPr>
            <w:tcW w:w="3806" w:type="dxa"/>
            <w:vAlign w:val="center"/>
            <w:hideMark/>
          </w:tcPr>
          <w:p w14:paraId="789727CC" w14:textId="77777777" w:rsidR="008579E5" w:rsidRDefault="008579E5">
            <w:pPr>
              <w:pStyle w:val="bmdsTblBody"/>
              <w:jc w:val="center"/>
            </w:pPr>
            <w:r>
              <w:rPr>
                <w:sz w:val="16"/>
              </w:rPr>
              <w:t>1</w:t>
            </w:r>
          </w:p>
        </w:tc>
        <w:tc>
          <w:tcPr>
            <w:tcW w:w="3806" w:type="dxa"/>
            <w:vAlign w:val="center"/>
            <w:hideMark/>
          </w:tcPr>
          <w:p w14:paraId="59DEABDA" w14:textId="77777777" w:rsidR="008579E5" w:rsidRDefault="008579E5">
            <w:pPr>
              <w:pStyle w:val="bmdsTblBody"/>
              <w:jc w:val="center"/>
            </w:pPr>
            <w:r>
              <w:rPr>
                <w:sz w:val="16"/>
              </w:rPr>
              <w:t>2</w:t>
            </w:r>
          </w:p>
        </w:tc>
      </w:tr>
      <w:tr w:rsidR="008579E5" w14:paraId="2BA7D1E9" w14:textId="77777777" w:rsidTr="008579E5">
        <w:tc>
          <w:tcPr>
            <w:tcW w:w="8640" w:type="dxa"/>
            <w:vAlign w:val="center"/>
            <w:hideMark/>
          </w:tcPr>
          <w:p w14:paraId="481A9FE7" w14:textId="77777777" w:rsidR="008579E5" w:rsidRDefault="008579E5">
            <w:pPr>
              <w:pStyle w:val="bmdsTblBody"/>
            </w:pPr>
            <w:r>
              <w:rPr>
                <w:b/>
              </w:rPr>
              <w:t>GO:0044262</w:t>
            </w:r>
          </w:p>
          <w:p w14:paraId="407542B3" w14:textId="77777777" w:rsidR="008579E5" w:rsidRDefault="008579E5">
            <w:pPr>
              <w:pStyle w:val="bmdsTblBody"/>
            </w:pPr>
            <w:r>
              <w:t>cellular carbohydrate metabolic process</w:t>
            </w:r>
          </w:p>
        </w:tc>
        <w:tc>
          <w:tcPr>
            <w:tcW w:w="8640" w:type="dxa"/>
            <w:vAlign w:val="center"/>
            <w:hideMark/>
          </w:tcPr>
          <w:p w14:paraId="6D8CA870" w14:textId="77777777" w:rsidR="008579E5" w:rsidRDefault="008579E5">
            <w:pPr>
              <w:pStyle w:val="bmdsTblBody"/>
              <w:jc w:val="center"/>
            </w:pPr>
            <w:r>
              <w:rPr>
                <w:sz w:val="16"/>
              </w:rPr>
              <w:t>3/40</w:t>
            </w:r>
          </w:p>
        </w:tc>
        <w:tc>
          <w:tcPr>
            <w:tcW w:w="3806" w:type="dxa"/>
            <w:vAlign w:val="center"/>
            <w:hideMark/>
          </w:tcPr>
          <w:p w14:paraId="4826C19B" w14:textId="77777777" w:rsidR="008579E5" w:rsidRDefault="008579E5">
            <w:pPr>
              <w:pStyle w:val="bmdsTblBody"/>
              <w:jc w:val="center"/>
            </w:pPr>
            <w:r>
              <w:rPr>
                <w:sz w:val="16"/>
              </w:rPr>
              <w:t>8%</w:t>
            </w:r>
          </w:p>
        </w:tc>
        <w:tc>
          <w:tcPr>
            <w:tcW w:w="3806" w:type="dxa"/>
            <w:vAlign w:val="center"/>
            <w:hideMark/>
          </w:tcPr>
          <w:p w14:paraId="11DE26F6" w14:textId="77777777" w:rsidR="008579E5" w:rsidRDefault="008579E5">
            <w:pPr>
              <w:pStyle w:val="bmdsTblBody"/>
              <w:jc w:val="center"/>
            </w:pPr>
            <w:proofErr w:type="spellStart"/>
            <w:r>
              <w:rPr>
                <w:sz w:val="16"/>
              </w:rPr>
              <w:t>inpp1</w:t>
            </w:r>
            <w:proofErr w:type="spellEnd"/>
            <w:r>
              <w:rPr>
                <w:sz w:val="16"/>
              </w:rPr>
              <w:t xml:space="preserve">; </w:t>
            </w:r>
            <w:proofErr w:type="spellStart"/>
            <w:r>
              <w:rPr>
                <w:sz w:val="16"/>
              </w:rPr>
              <w:t>acadm</w:t>
            </w:r>
            <w:proofErr w:type="spellEnd"/>
            <w:r>
              <w:rPr>
                <w:sz w:val="16"/>
              </w:rPr>
              <w:t xml:space="preserve">; </w:t>
            </w:r>
            <w:proofErr w:type="spellStart"/>
            <w:r>
              <w:rPr>
                <w:sz w:val="16"/>
              </w:rPr>
              <w:t>abcg2</w:t>
            </w:r>
            <w:proofErr w:type="spellEnd"/>
          </w:p>
        </w:tc>
        <w:tc>
          <w:tcPr>
            <w:tcW w:w="3806" w:type="dxa"/>
            <w:vAlign w:val="center"/>
            <w:hideMark/>
          </w:tcPr>
          <w:p w14:paraId="12896211" w14:textId="77777777" w:rsidR="008579E5" w:rsidRDefault="008579E5">
            <w:pPr>
              <w:pStyle w:val="bmdsTblBody"/>
              <w:jc w:val="center"/>
            </w:pPr>
            <w:r>
              <w:rPr>
                <w:sz w:val="16"/>
              </w:rPr>
              <w:t>60.649</w:t>
            </w:r>
          </w:p>
        </w:tc>
        <w:tc>
          <w:tcPr>
            <w:tcW w:w="3806" w:type="dxa"/>
            <w:vAlign w:val="center"/>
            <w:hideMark/>
          </w:tcPr>
          <w:p w14:paraId="3B83F095" w14:textId="77777777" w:rsidR="008579E5" w:rsidRDefault="008579E5">
            <w:pPr>
              <w:pStyle w:val="bmdsTblBody"/>
              <w:jc w:val="center"/>
            </w:pPr>
            <w:r>
              <w:rPr>
                <w:sz w:val="16"/>
              </w:rPr>
              <w:t>39.560-121.705</w:t>
            </w:r>
          </w:p>
        </w:tc>
        <w:tc>
          <w:tcPr>
            <w:tcW w:w="3806" w:type="dxa"/>
            <w:vAlign w:val="center"/>
            <w:hideMark/>
          </w:tcPr>
          <w:p w14:paraId="4FB145C4" w14:textId="77777777" w:rsidR="008579E5" w:rsidRDefault="008579E5">
            <w:pPr>
              <w:pStyle w:val="bmdsTblBody"/>
              <w:jc w:val="center"/>
            </w:pPr>
            <w:r>
              <w:rPr>
                <w:sz w:val="16"/>
              </w:rPr>
              <w:t>2</w:t>
            </w:r>
          </w:p>
        </w:tc>
        <w:tc>
          <w:tcPr>
            <w:tcW w:w="3806" w:type="dxa"/>
            <w:vAlign w:val="center"/>
            <w:hideMark/>
          </w:tcPr>
          <w:p w14:paraId="5ECE4E89" w14:textId="77777777" w:rsidR="008579E5" w:rsidRDefault="008579E5">
            <w:pPr>
              <w:pStyle w:val="bmdsTblBody"/>
              <w:jc w:val="center"/>
            </w:pPr>
            <w:r>
              <w:rPr>
                <w:sz w:val="16"/>
              </w:rPr>
              <w:t>1</w:t>
            </w:r>
          </w:p>
        </w:tc>
      </w:tr>
      <w:tr w:rsidR="008579E5" w14:paraId="3FBDB6FA" w14:textId="77777777" w:rsidTr="008579E5">
        <w:tc>
          <w:tcPr>
            <w:tcW w:w="8640" w:type="dxa"/>
            <w:vAlign w:val="center"/>
            <w:hideMark/>
          </w:tcPr>
          <w:p w14:paraId="602C9FF3" w14:textId="77777777" w:rsidR="008579E5" w:rsidRDefault="008579E5">
            <w:pPr>
              <w:pStyle w:val="bmdsTblBody"/>
            </w:pPr>
            <w:r>
              <w:rPr>
                <w:b/>
              </w:rPr>
              <w:t>GO:0045926</w:t>
            </w:r>
          </w:p>
          <w:p w14:paraId="2B0111FC" w14:textId="77777777" w:rsidR="008579E5" w:rsidRDefault="008579E5">
            <w:pPr>
              <w:pStyle w:val="bmdsTblBody"/>
            </w:pPr>
            <w:r>
              <w:t>negative regulation of growth</w:t>
            </w:r>
          </w:p>
        </w:tc>
        <w:tc>
          <w:tcPr>
            <w:tcW w:w="8640" w:type="dxa"/>
            <w:vAlign w:val="center"/>
            <w:hideMark/>
          </w:tcPr>
          <w:p w14:paraId="631BA8D1" w14:textId="77777777" w:rsidR="008579E5" w:rsidRDefault="008579E5">
            <w:pPr>
              <w:pStyle w:val="bmdsTblBody"/>
              <w:jc w:val="center"/>
            </w:pPr>
            <w:r>
              <w:rPr>
                <w:sz w:val="16"/>
              </w:rPr>
              <w:t>4/72</w:t>
            </w:r>
          </w:p>
        </w:tc>
        <w:tc>
          <w:tcPr>
            <w:tcW w:w="3806" w:type="dxa"/>
            <w:vAlign w:val="center"/>
            <w:hideMark/>
          </w:tcPr>
          <w:p w14:paraId="37284393" w14:textId="77777777" w:rsidR="008579E5" w:rsidRDefault="008579E5">
            <w:pPr>
              <w:pStyle w:val="bmdsTblBody"/>
              <w:jc w:val="center"/>
            </w:pPr>
            <w:r>
              <w:rPr>
                <w:sz w:val="16"/>
              </w:rPr>
              <w:t>6%</w:t>
            </w:r>
          </w:p>
        </w:tc>
        <w:tc>
          <w:tcPr>
            <w:tcW w:w="3806" w:type="dxa"/>
            <w:vAlign w:val="center"/>
            <w:hideMark/>
          </w:tcPr>
          <w:p w14:paraId="1EB53C97" w14:textId="77777777" w:rsidR="008579E5" w:rsidRDefault="008579E5">
            <w:pPr>
              <w:pStyle w:val="bmdsTblBody"/>
              <w:jc w:val="center"/>
            </w:pPr>
            <w:proofErr w:type="spellStart"/>
            <w:r>
              <w:rPr>
                <w:sz w:val="16"/>
              </w:rPr>
              <w:t>gdf15</w:t>
            </w:r>
            <w:proofErr w:type="spellEnd"/>
            <w:r>
              <w:rPr>
                <w:sz w:val="16"/>
              </w:rPr>
              <w:t xml:space="preserve">; </w:t>
            </w:r>
            <w:proofErr w:type="spellStart"/>
            <w:r>
              <w:rPr>
                <w:sz w:val="16"/>
              </w:rPr>
              <w:t>g6pd</w:t>
            </w:r>
            <w:proofErr w:type="spellEnd"/>
            <w:r>
              <w:rPr>
                <w:sz w:val="16"/>
              </w:rPr>
              <w:t xml:space="preserve">; </w:t>
            </w:r>
            <w:proofErr w:type="spellStart"/>
            <w:r>
              <w:rPr>
                <w:sz w:val="16"/>
              </w:rPr>
              <w:t>cdkn1a</w:t>
            </w:r>
            <w:proofErr w:type="spellEnd"/>
            <w:r>
              <w:rPr>
                <w:sz w:val="16"/>
              </w:rPr>
              <w:t xml:space="preserve">; </w:t>
            </w:r>
            <w:proofErr w:type="spellStart"/>
            <w:r>
              <w:rPr>
                <w:sz w:val="16"/>
              </w:rPr>
              <w:t>ahsg</w:t>
            </w:r>
            <w:proofErr w:type="spellEnd"/>
          </w:p>
        </w:tc>
        <w:tc>
          <w:tcPr>
            <w:tcW w:w="3806" w:type="dxa"/>
            <w:vAlign w:val="center"/>
            <w:hideMark/>
          </w:tcPr>
          <w:p w14:paraId="29E22CB2" w14:textId="77777777" w:rsidR="008579E5" w:rsidRDefault="008579E5">
            <w:pPr>
              <w:pStyle w:val="bmdsTblBody"/>
              <w:jc w:val="center"/>
            </w:pPr>
            <w:r>
              <w:rPr>
                <w:sz w:val="16"/>
              </w:rPr>
              <w:t>61.369</w:t>
            </w:r>
          </w:p>
        </w:tc>
        <w:tc>
          <w:tcPr>
            <w:tcW w:w="3806" w:type="dxa"/>
            <w:vAlign w:val="center"/>
            <w:hideMark/>
          </w:tcPr>
          <w:p w14:paraId="64D97936" w14:textId="77777777" w:rsidR="008579E5" w:rsidRDefault="008579E5">
            <w:pPr>
              <w:pStyle w:val="bmdsTblBody"/>
              <w:jc w:val="center"/>
            </w:pPr>
            <w:r>
              <w:rPr>
                <w:sz w:val="16"/>
              </w:rPr>
              <w:t>35.006-115.629</w:t>
            </w:r>
          </w:p>
        </w:tc>
        <w:tc>
          <w:tcPr>
            <w:tcW w:w="3806" w:type="dxa"/>
            <w:vAlign w:val="center"/>
            <w:hideMark/>
          </w:tcPr>
          <w:p w14:paraId="060BF093" w14:textId="77777777" w:rsidR="008579E5" w:rsidRDefault="008579E5">
            <w:pPr>
              <w:pStyle w:val="bmdsTblBody"/>
              <w:jc w:val="center"/>
            </w:pPr>
            <w:r>
              <w:rPr>
                <w:sz w:val="16"/>
              </w:rPr>
              <w:t>2</w:t>
            </w:r>
          </w:p>
        </w:tc>
        <w:tc>
          <w:tcPr>
            <w:tcW w:w="3806" w:type="dxa"/>
            <w:vAlign w:val="center"/>
            <w:hideMark/>
          </w:tcPr>
          <w:p w14:paraId="1318F6B8" w14:textId="77777777" w:rsidR="008579E5" w:rsidRDefault="008579E5">
            <w:pPr>
              <w:pStyle w:val="bmdsTblBody"/>
              <w:jc w:val="center"/>
            </w:pPr>
            <w:r>
              <w:rPr>
                <w:sz w:val="16"/>
              </w:rPr>
              <w:t>2</w:t>
            </w:r>
          </w:p>
        </w:tc>
      </w:tr>
      <w:tr w:rsidR="008579E5" w14:paraId="586FBC9B" w14:textId="77777777" w:rsidTr="008579E5">
        <w:tc>
          <w:tcPr>
            <w:tcW w:w="8640" w:type="dxa"/>
            <w:tcBorders>
              <w:top w:val="nil"/>
              <w:left w:val="nil"/>
              <w:bottom w:val="single" w:sz="2" w:space="0" w:color="000000"/>
              <w:right w:val="nil"/>
            </w:tcBorders>
            <w:vAlign w:val="center"/>
            <w:hideMark/>
          </w:tcPr>
          <w:p w14:paraId="6C216F42" w14:textId="77777777" w:rsidR="008579E5" w:rsidRDefault="008579E5">
            <w:pPr>
              <w:pStyle w:val="bmdsTblBody"/>
            </w:pPr>
            <w:r>
              <w:rPr>
                <w:b/>
              </w:rPr>
              <w:t>GO:0006635</w:t>
            </w:r>
          </w:p>
          <w:p w14:paraId="59B61A08" w14:textId="77777777" w:rsidR="008579E5" w:rsidRDefault="008579E5">
            <w:pPr>
              <w:pStyle w:val="bmdsTblBody"/>
            </w:pPr>
            <w:r>
              <w:t>fatty acid beta-oxidation</w:t>
            </w:r>
          </w:p>
        </w:tc>
        <w:tc>
          <w:tcPr>
            <w:tcW w:w="8640" w:type="dxa"/>
            <w:tcBorders>
              <w:top w:val="nil"/>
              <w:left w:val="nil"/>
              <w:bottom w:val="single" w:sz="2" w:space="0" w:color="000000"/>
              <w:right w:val="nil"/>
            </w:tcBorders>
            <w:vAlign w:val="center"/>
            <w:hideMark/>
          </w:tcPr>
          <w:p w14:paraId="3A1183D7" w14:textId="77777777" w:rsidR="008579E5" w:rsidRDefault="008579E5">
            <w:pPr>
              <w:pStyle w:val="bmdsTblBody"/>
              <w:jc w:val="center"/>
            </w:pPr>
            <w:r>
              <w:rPr>
                <w:sz w:val="16"/>
              </w:rPr>
              <w:t>18/33</w:t>
            </w:r>
          </w:p>
        </w:tc>
        <w:tc>
          <w:tcPr>
            <w:tcW w:w="3806" w:type="dxa"/>
            <w:tcBorders>
              <w:top w:val="nil"/>
              <w:left w:val="nil"/>
              <w:bottom w:val="single" w:sz="2" w:space="0" w:color="000000"/>
              <w:right w:val="nil"/>
            </w:tcBorders>
            <w:vAlign w:val="center"/>
            <w:hideMark/>
          </w:tcPr>
          <w:p w14:paraId="4CFBAE44" w14:textId="77777777" w:rsidR="008579E5" w:rsidRDefault="008579E5">
            <w:pPr>
              <w:pStyle w:val="bmdsTblBody"/>
              <w:jc w:val="center"/>
            </w:pPr>
            <w:r>
              <w:rPr>
                <w:sz w:val="16"/>
              </w:rPr>
              <w:t>55%</w:t>
            </w:r>
          </w:p>
        </w:tc>
        <w:tc>
          <w:tcPr>
            <w:tcW w:w="3806" w:type="dxa"/>
            <w:tcBorders>
              <w:top w:val="nil"/>
              <w:left w:val="nil"/>
              <w:bottom w:val="single" w:sz="2" w:space="0" w:color="000000"/>
              <w:right w:val="nil"/>
            </w:tcBorders>
            <w:vAlign w:val="center"/>
            <w:hideMark/>
          </w:tcPr>
          <w:p w14:paraId="6E593467" w14:textId="77777777" w:rsidR="008579E5" w:rsidRDefault="008579E5">
            <w:pPr>
              <w:pStyle w:val="bmdsTblBody"/>
              <w:jc w:val="center"/>
            </w:pPr>
            <w:proofErr w:type="spellStart"/>
            <w:r>
              <w:rPr>
                <w:sz w:val="16"/>
              </w:rPr>
              <w:t>slc27a2</w:t>
            </w:r>
            <w:proofErr w:type="spellEnd"/>
            <w:r>
              <w:rPr>
                <w:sz w:val="16"/>
              </w:rPr>
              <w:t xml:space="preserve">; </w:t>
            </w:r>
            <w:proofErr w:type="spellStart"/>
            <w:r>
              <w:rPr>
                <w:sz w:val="16"/>
              </w:rPr>
              <w:t>hadhb</w:t>
            </w:r>
            <w:proofErr w:type="spellEnd"/>
            <w:r>
              <w:rPr>
                <w:sz w:val="16"/>
              </w:rPr>
              <w:t xml:space="preserve">; </w:t>
            </w:r>
            <w:proofErr w:type="spellStart"/>
            <w:r>
              <w:rPr>
                <w:sz w:val="16"/>
              </w:rPr>
              <w:t>hadh</w:t>
            </w:r>
            <w:proofErr w:type="spellEnd"/>
            <w:r>
              <w:rPr>
                <w:sz w:val="16"/>
              </w:rPr>
              <w:t xml:space="preserve">; </w:t>
            </w:r>
            <w:proofErr w:type="spellStart"/>
            <w:r>
              <w:rPr>
                <w:sz w:val="16"/>
              </w:rPr>
              <w:t>gcdh</w:t>
            </w:r>
            <w:proofErr w:type="spellEnd"/>
            <w:r>
              <w:rPr>
                <w:sz w:val="16"/>
              </w:rPr>
              <w:t xml:space="preserve">; </w:t>
            </w:r>
            <w:proofErr w:type="spellStart"/>
            <w:r>
              <w:rPr>
                <w:sz w:val="16"/>
              </w:rPr>
              <w:t>etfdh</w:t>
            </w:r>
            <w:proofErr w:type="spellEnd"/>
            <w:r>
              <w:rPr>
                <w:sz w:val="16"/>
              </w:rPr>
              <w:t xml:space="preserve">; </w:t>
            </w:r>
            <w:proofErr w:type="spellStart"/>
            <w:r>
              <w:rPr>
                <w:sz w:val="16"/>
              </w:rPr>
              <w:t>ehhadh</w:t>
            </w:r>
            <w:proofErr w:type="spellEnd"/>
            <w:r>
              <w:rPr>
                <w:sz w:val="16"/>
              </w:rPr>
              <w:t xml:space="preserve">; </w:t>
            </w:r>
            <w:proofErr w:type="spellStart"/>
            <w:r>
              <w:rPr>
                <w:sz w:val="16"/>
              </w:rPr>
              <w:t>eci1</w:t>
            </w:r>
            <w:proofErr w:type="spellEnd"/>
            <w:r>
              <w:rPr>
                <w:sz w:val="16"/>
              </w:rPr>
              <w:t xml:space="preserve">; </w:t>
            </w:r>
            <w:proofErr w:type="spellStart"/>
            <w:r>
              <w:rPr>
                <w:sz w:val="16"/>
              </w:rPr>
              <w:t>ech1</w:t>
            </w:r>
            <w:proofErr w:type="spellEnd"/>
            <w:r>
              <w:rPr>
                <w:sz w:val="16"/>
              </w:rPr>
              <w:t xml:space="preserve">; </w:t>
            </w:r>
            <w:proofErr w:type="spellStart"/>
            <w:r>
              <w:rPr>
                <w:sz w:val="16"/>
              </w:rPr>
              <w:t>decr1</w:t>
            </w:r>
            <w:proofErr w:type="spellEnd"/>
            <w:r>
              <w:rPr>
                <w:sz w:val="16"/>
              </w:rPr>
              <w:t xml:space="preserve">; </w:t>
            </w:r>
            <w:proofErr w:type="spellStart"/>
            <w:r>
              <w:rPr>
                <w:sz w:val="16"/>
              </w:rPr>
              <w:t>crot</w:t>
            </w:r>
            <w:proofErr w:type="spellEnd"/>
            <w:r>
              <w:rPr>
                <w:sz w:val="16"/>
              </w:rPr>
              <w:t xml:space="preserve">; crat; </w:t>
            </w:r>
            <w:proofErr w:type="spellStart"/>
            <w:r>
              <w:rPr>
                <w:sz w:val="16"/>
              </w:rPr>
              <w:t>cpt2</w:t>
            </w:r>
            <w:proofErr w:type="spellEnd"/>
            <w:r>
              <w:rPr>
                <w:sz w:val="16"/>
              </w:rPr>
              <w:t xml:space="preserve">; </w:t>
            </w:r>
            <w:proofErr w:type="spellStart"/>
            <w:r>
              <w:rPr>
                <w:sz w:val="16"/>
              </w:rPr>
              <w:t>cpt1b</w:t>
            </w:r>
            <w:proofErr w:type="spellEnd"/>
            <w:r>
              <w:rPr>
                <w:sz w:val="16"/>
              </w:rPr>
              <w:t xml:space="preserve">; </w:t>
            </w:r>
            <w:proofErr w:type="spellStart"/>
            <w:r>
              <w:rPr>
                <w:sz w:val="16"/>
              </w:rPr>
              <w:t>acox1</w:t>
            </w:r>
            <w:proofErr w:type="spellEnd"/>
            <w:r>
              <w:rPr>
                <w:sz w:val="16"/>
              </w:rPr>
              <w:t xml:space="preserve">; </w:t>
            </w:r>
            <w:proofErr w:type="spellStart"/>
            <w:r>
              <w:rPr>
                <w:sz w:val="16"/>
              </w:rPr>
              <w:t>acadsb</w:t>
            </w:r>
            <w:proofErr w:type="spellEnd"/>
            <w:r>
              <w:rPr>
                <w:sz w:val="16"/>
              </w:rPr>
              <w:t xml:space="preserve">; </w:t>
            </w:r>
            <w:proofErr w:type="spellStart"/>
            <w:r>
              <w:rPr>
                <w:sz w:val="16"/>
              </w:rPr>
              <w:t>acadm</w:t>
            </w:r>
            <w:proofErr w:type="spellEnd"/>
            <w:r>
              <w:rPr>
                <w:sz w:val="16"/>
              </w:rPr>
              <w:t xml:space="preserve">; </w:t>
            </w:r>
            <w:proofErr w:type="spellStart"/>
            <w:r>
              <w:rPr>
                <w:sz w:val="16"/>
              </w:rPr>
              <w:t>acadl</w:t>
            </w:r>
            <w:proofErr w:type="spellEnd"/>
            <w:r>
              <w:rPr>
                <w:sz w:val="16"/>
              </w:rPr>
              <w:t xml:space="preserve">; </w:t>
            </w:r>
            <w:proofErr w:type="spellStart"/>
            <w:r>
              <w:rPr>
                <w:sz w:val="16"/>
              </w:rPr>
              <w:t>acaa2</w:t>
            </w:r>
            <w:proofErr w:type="spellEnd"/>
          </w:p>
        </w:tc>
        <w:tc>
          <w:tcPr>
            <w:tcW w:w="3806" w:type="dxa"/>
            <w:tcBorders>
              <w:top w:val="nil"/>
              <w:left w:val="nil"/>
              <w:bottom w:val="single" w:sz="2" w:space="0" w:color="000000"/>
              <w:right w:val="nil"/>
            </w:tcBorders>
            <w:vAlign w:val="center"/>
            <w:hideMark/>
          </w:tcPr>
          <w:p w14:paraId="6F3C3B1E" w14:textId="77777777" w:rsidR="008579E5" w:rsidRDefault="008579E5">
            <w:pPr>
              <w:pStyle w:val="bmdsTblBody"/>
              <w:jc w:val="center"/>
            </w:pPr>
            <w:r>
              <w:rPr>
                <w:sz w:val="16"/>
              </w:rPr>
              <w:t>64.027</w:t>
            </w:r>
          </w:p>
        </w:tc>
        <w:tc>
          <w:tcPr>
            <w:tcW w:w="3806" w:type="dxa"/>
            <w:tcBorders>
              <w:top w:val="nil"/>
              <w:left w:val="nil"/>
              <w:bottom w:val="single" w:sz="2" w:space="0" w:color="000000"/>
              <w:right w:val="nil"/>
            </w:tcBorders>
            <w:vAlign w:val="center"/>
            <w:hideMark/>
          </w:tcPr>
          <w:p w14:paraId="74B4D6B8" w14:textId="77777777" w:rsidR="008579E5" w:rsidRDefault="008579E5">
            <w:pPr>
              <w:pStyle w:val="bmdsTblBody"/>
              <w:jc w:val="center"/>
            </w:pPr>
            <w:r>
              <w:rPr>
                <w:sz w:val="16"/>
              </w:rPr>
              <w:t>46.553-95.058</w:t>
            </w:r>
          </w:p>
        </w:tc>
        <w:tc>
          <w:tcPr>
            <w:tcW w:w="3806" w:type="dxa"/>
            <w:tcBorders>
              <w:top w:val="nil"/>
              <w:left w:val="nil"/>
              <w:bottom w:val="single" w:sz="2" w:space="0" w:color="000000"/>
              <w:right w:val="nil"/>
            </w:tcBorders>
            <w:vAlign w:val="center"/>
            <w:hideMark/>
          </w:tcPr>
          <w:p w14:paraId="589E558A" w14:textId="77777777" w:rsidR="008579E5" w:rsidRDefault="008579E5">
            <w:pPr>
              <w:pStyle w:val="bmdsTblBody"/>
              <w:jc w:val="center"/>
            </w:pPr>
            <w:r>
              <w:rPr>
                <w:sz w:val="16"/>
              </w:rPr>
              <w:t>17</w:t>
            </w:r>
          </w:p>
        </w:tc>
        <w:tc>
          <w:tcPr>
            <w:tcW w:w="3806" w:type="dxa"/>
            <w:tcBorders>
              <w:top w:val="nil"/>
              <w:left w:val="nil"/>
              <w:bottom w:val="single" w:sz="2" w:space="0" w:color="000000"/>
              <w:right w:val="nil"/>
            </w:tcBorders>
            <w:vAlign w:val="center"/>
            <w:hideMark/>
          </w:tcPr>
          <w:p w14:paraId="4D448359" w14:textId="77777777" w:rsidR="008579E5" w:rsidRDefault="008579E5">
            <w:pPr>
              <w:pStyle w:val="bmdsTblBody"/>
              <w:jc w:val="center"/>
            </w:pPr>
            <w:r>
              <w:rPr>
                <w:sz w:val="16"/>
              </w:rPr>
              <w:t>1</w:t>
            </w:r>
          </w:p>
        </w:tc>
      </w:tr>
    </w:tbl>
    <w:p w14:paraId="51A366E4" w14:textId="77777777" w:rsidR="008579E5" w:rsidRDefault="008579E5" w:rsidP="008579E5">
      <w:pPr>
        <w:pStyle w:val="bmdsTblFootnote"/>
      </w:pPr>
      <w:r>
        <w:lastRenderedPageBreak/>
        <w:t>Official gene symbols from the Rat Genome Database are shown in the “Active Genes” column. Definitions of Gene Ontology terms were provided by the Gene Ontology Resource (http://geneontology.org/).</w:t>
      </w:r>
    </w:p>
    <w:p w14:paraId="04AF17D7" w14:textId="6A3655E2" w:rsidR="008579E5" w:rsidRPr="00726B1A" w:rsidRDefault="008579E5" w:rsidP="008579E5">
      <w:pPr>
        <w:pStyle w:val="bmdsTblFootnote"/>
        <w:rPr>
          <w:bCs/>
        </w:rPr>
      </w:pPr>
      <w:r>
        <w:rPr>
          <w:b/>
        </w:rPr>
        <w:t xml:space="preserve">GO process description version: </w:t>
      </w:r>
      <w:r w:rsidR="00726B1A" w:rsidRPr="00726B1A">
        <w:rPr>
          <w:bCs/>
        </w:rPr>
        <w:t xml:space="preserve">https://cebs.niehs.nih.gov/cebs/study/002-00600-0002-000-0 </w:t>
      </w:r>
      <w:proofErr w:type="spellStart"/>
      <w:r w:rsidR="005C6ECE">
        <w:rPr>
          <w:bCs/>
        </w:rPr>
        <w:t>V04132020</w:t>
      </w:r>
      <w:proofErr w:type="spellEnd"/>
    </w:p>
    <w:p w14:paraId="4C3252DE" w14:textId="77777777" w:rsidR="008579E5" w:rsidRDefault="008579E5" w:rsidP="008579E5">
      <w:pPr>
        <w:pStyle w:val="bmdsTblFootnote"/>
      </w:pPr>
      <w:r>
        <w:rPr>
          <w:b/>
        </w:rPr>
        <w:t>GO:0050766 positive regulation of phagocytosis:</w:t>
      </w:r>
      <w:r>
        <w:t xml:space="preserve"> Any process that activates or increases the frequency, </w:t>
      </w:r>
      <w:proofErr w:type="gramStart"/>
      <w:r>
        <w:t>rate</w:t>
      </w:r>
      <w:proofErr w:type="gramEnd"/>
      <w:r>
        <w:t xml:space="preserve"> or extent of phagocytosis.</w:t>
      </w:r>
    </w:p>
    <w:p w14:paraId="41A1FE97" w14:textId="77777777" w:rsidR="008579E5" w:rsidRDefault="008579E5" w:rsidP="008579E5">
      <w:pPr>
        <w:pStyle w:val="bmdsTblFootnote"/>
      </w:pPr>
      <w:r>
        <w:rPr>
          <w:b/>
        </w:rPr>
        <w:t>GO:0050764 regulation of phagocytosis:</w:t>
      </w:r>
      <w:r>
        <w:t xml:space="preserve"> Any process that modulates the frequency, rate or extent of phagocytosis, the process in which phagocytes engulf external particulate material.</w:t>
      </w:r>
    </w:p>
    <w:p w14:paraId="7EB0CEED" w14:textId="77777777" w:rsidR="008579E5" w:rsidRDefault="008579E5" w:rsidP="008579E5">
      <w:pPr>
        <w:pStyle w:val="bmdsTblFootnote"/>
      </w:pPr>
      <w:r>
        <w:rPr>
          <w:b/>
        </w:rPr>
        <w:t>GO:0002718 regulation of cytokine production involved in immune response:</w:t>
      </w:r>
      <w:r>
        <w:t xml:space="preserve"> Any process that modulates the frequency, rate, or extent of cytokine production that contributes to an immune response.</w:t>
      </w:r>
    </w:p>
    <w:p w14:paraId="5FFF65C3" w14:textId="77777777" w:rsidR="008579E5" w:rsidRDefault="008579E5" w:rsidP="008579E5">
      <w:pPr>
        <w:pStyle w:val="bmdsTblFootnote"/>
      </w:pPr>
      <w:r>
        <w:rPr>
          <w:b/>
        </w:rPr>
        <w:t>GO:0034381 plasma lipoprotein particle clearance:</w:t>
      </w:r>
      <w:r>
        <w:t xml:space="preserve"> The process in which a lipoprotein particle is removed from the blood via receptor-mediated endocytosis and its constituent parts degraded.</w:t>
      </w:r>
    </w:p>
    <w:p w14:paraId="63EFD9DB" w14:textId="77777777" w:rsidR="008579E5" w:rsidRDefault="008579E5" w:rsidP="008579E5">
      <w:pPr>
        <w:pStyle w:val="bmdsTblFootnote"/>
      </w:pPr>
      <w:r>
        <w:rPr>
          <w:b/>
        </w:rPr>
        <w:t>GO:0016051 carbohydrate biosynthetic process:</w:t>
      </w:r>
      <w:r>
        <w:t xml:space="preserve"> The chemical reactions and pathways resulting in the formation of carbohydrates, any of a group of organic compounds based of the general formula </w:t>
      </w:r>
      <w:proofErr w:type="spellStart"/>
      <w:proofErr w:type="gramStart"/>
      <w:r>
        <w:t>Cx</w:t>
      </w:r>
      <w:proofErr w:type="spellEnd"/>
      <w:r>
        <w:t>(</w:t>
      </w:r>
      <w:proofErr w:type="gramEnd"/>
      <w:r>
        <w:t>H2O)y.</w:t>
      </w:r>
    </w:p>
    <w:p w14:paraId="0385959B" w14:textId="77777777" w:rsidR="008579E5" w:rsidRDefault="008579E5" w:rsidP="008579E5">
      <w:pPr>
        <w:pStyle w:val="bmdsTblFootnote"/>
      </w:pPr>
      <w:r>
        <w:rPr>
          <w:b/>
        </w:rPr>
        <w:t>GO:0006399 tRNA metabolic process:</w:t>
      </w:r>
      <w:r>
        <w:t xml:space="preserve"> The chemical reactions and pathways involving tRNA, transfer RNA, a class of relatively small RNA molecules responsible for mediating the insertion of amino acids into the sequence of nascent polypeptide chains during protein synthesis. Transfer RNA is characterized by the presence of many unusual minor bases, the function of which has not been completely established.</w:t>
      </w:r>
    </w:p>
    <w:p w14:paraId="36C91621" w14:textId="77777777" w:rsidR="008579E5" w:rsidRDefault="008579E5" w:rsidP="008579E5">
      <w:pPr>
        <w:pStyle w:val="bmdsTblFootnote"/>
      </w:pPr>
      <w:r>
        <w:rPr>
          <w:b/>
        </w:rPr>
        <w:t>GO:0051181 cofactor transport:</w:t>
      </w:r>
      <w:r>
        <w:t xml:space="preserve"> The directed movement of a cofactor into, out of or within a cell, or between cells, by means of some agent such as a transporter or pore. A cofactor is a substance that is required for the activity of an enzyme or other protein.</w:t>
      </w:r>
    </w:p>
    <w:p w14:paraId="5B62BA04" w14:textId="77777777" w:rsidR="008579E5" w:rsidRDefault="008579E5" w:rsidP="008579E5">
      <w:pPr>
        <w:pStyle w:val="bmdsTblFootnote"/>
      </w:pPr>
      <w:r>
        <w:rPr>
          <w:b/>
        </w:rPr>
        <w:t>GO:0044262 cellular carbohydrate metabolic process:</w:t>
      </w:r>
      <w:r>
        <w:t xml:space="preserve"> The chemical reactions and pathways involving carbohydrates, any of a group of organic compounds based of the general formula </w:t>
      </w:r>
      <w:proofErr w:type="spellStart"/>
      <w:proofErr w:type="gramStart"/>
      <w:r>
        <w:t>Cx</w:t>
      </w:r>
      <w:proofErr w:type="spellEnd"/>
      <w:r>
        <w:t>(</w:t>
      </w:r>
      <w:proofErr w:type="gramEnd"/>
      <w:r>
        <w:t>H2O)y, as carried out by individual cells.</w:t>
      </w:r>
    </w:p>
    <w:p w14:paraId="758716F9" w14:textId="77777777" w:rsidR="008579E5" w:rsidRDefault="008579E5" w:rsidP="008579E5">
      <w:pPr>
        <w:pStyle w:val="bmdsTblFootnote"/>
      </w:pPr>
      <w:r>
        <w:rPr>
          <w:b/>
        </w:rPr>
        <w:t>GO:0045926 negative regulation of growth:</w:t>
      </w:r>
      <w:r>
        <w:t xml:space="preserve"> Any process that stops, </w:t>
      </w:r>
      <w:proofErr w:type="gramStart"/>
      <w:r>
        <w:t>prevents</w:t>
      </w:r>
      <w:proofErr w:type="gramEnd"/>
      <w:r>
        <w:t xml:space="preserve"> or reduces the rate or extent of growth, the increase in size or mass of all or part of an organism.</w:t>
      </w:r>
    </w:p>
    <w:p w14:paraId="5A894165" w14:textId="77777777" w:rsidR="008579E5" w:rsidRDefault="008579E5" w:rsidP="008579E5">
      <w:pPr>
        <w:pStyle w:val="bmdsTblFootnote"/>
      </w:pPr>
      <w:r>
        <w:rPr>
          <w:b/>
        </w:rPr>
        <w:t>GO:0006635 fatty acid beta-oxidation:</w:t>
      </w:r>
      <w:r>
        <w:t xml:space="preserve"> A fatty acid oxidation process that results in the complete oxidation of a long-chain fatty acid. Fatty acid beta-oxidation begins with the addition of coenzyme A to a fatty acid, and occurs by successive cycles of reactions during each of which the fatty acid is shortened by a two-carbon fragment removed as acetyl coenzyme A; the cycle continues until only two or three carbons remain (as acetyl-CoA or propionyl-CoA respectively).</w:t>
      </w:r>
    </w:p>
    <w:p w14:paraId="2343F94A" w14:textId="77777777" w:rsidR="00C505B6" w:rsidRDefault="005C6ECE"/>
    <w:sectPr w:rsidR="00C5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1E"/>
    <w:rsid w:val="0021102E"/>
    <w:rsid w:val="005C6ECE"/>
    <w:rsid w:val="00726B1A"/>
    <w:rsid w:val="008579E5"/>
    <w:rsid w:val="00BF241E"/>
    <w:rsid w:val="00F5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DFA31-3EAD-41DC-A8F4-90E5795C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9E5"/>
    <w:pPr>
      <w:spacing w:after="0" w:line="240" w:lineRule="auto"/>
    </w:pPr>
    <w:rPr>
      <w:sz w:val="24"/>
      <w:szCs w:val="24"/>
    </w:rPr>
  </w:style>
  <w:style w:type="paragraph" w:styleId="Heading3">
    <w:name w:val="heading 3"/>
    <w:basedOn w:val="Normal"/>
    <w:next w:val="Normal"/>
    <w:link w:val="Heading3Char"/>
    <w:uiPriority w:val="9"/>
    <w:semiHidden/>
    <w:unhideWhenUsed/>
    <w:qFormat/>
    <w:rsid w:val="008579E5"/>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579E5"/>
    <w:rPr>
      <w:rFonts w:eastAsiaTheme="majorEastAsia" w:cstheme="majorBidi"/>
      <w:b/>
      <w:color w:val="000000" w:themeColor="text1"/>
      <w:sz w:val="24"/>
      <w:szCs w:val="24"/>
    </w:rPr>
  </w:style>
  <w:style w:type="paragraph" w:customStyle="1" w:styleId="bmdsTblBody">
    <w:name w:val="bmdsTblBody"/>
    <w:basedOn w:val="Normal"/>
    <w:qFormat/>
    <w:rsid w:val="008579E5"/>
    <w:rPr>
      <w:rFonts w:ascii="Times New Roman" w:hAnsi="Times New Roman"/>
      <w:sz w:val="18"/>
    </w:rPr>
  </w:style>
  <w:style w:type="paragraph" w:customStyle="1" w:styleId="bmdsTblFootnote">
    <w:name w:val="bmdsTblFootnote"/>
    <w:basedOn w:val="bmdsTblBody"/>
    <w:qFormat/>
    <w:rsid w:val="008579E5"/>
  </w:style>
  <w:style w:type="paragraph" w:customStyle="1" w:styleId="bmdsTblHeader">
    <w:name w:val="bmdsTblHeader"/>
    <w:basedOn w:val="bmdsTblBody"/>
    <w:qFormat/>
    <w:rsid w:val="008579E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12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7764</Characters>
  <Application>Microsoft Office Word</Application>
  <DocSecurity>0</DocSecurity>
  <Lines>64</Lines>
  <Paragraphs>18</Paragraphs>
  <ScaleCrop>false</ScaleCrop>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Shihan (NIH/NIEHS) [C]</dc:creator>
  <cp:keywords/>
  <dc:description/>
  <cp:lastModifiedBy>He, Shihan (NIH/NIEHS) [C]</cp:lastModifiedBy>
  <cp:revision>4</cp:revision>
  <dcterms:created xsi:type="dcterms:W3CDTF">2021-05-26T07:16:00Z</dcterms:created>
  <dcterms:modified xsi:type="dcterms:W3CDTF">2021-07-29T03:42:00Z</dcterms:modified>
</cp:coreProperties>
</file>