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9A18C" w14:textId="77777777" w:rsidR="0018028A" w:rsidRDefault="0018028A" w:rsidP="0018028A">
      <w:pPr>
        <w:rPr>
          <w:b/>
          <w:bCs/>
        </w:rPr>
      </w:pPr>
      <w:r>
        <w:rPr>
          <w:b/>
          <w:bCs/>
        </w:rPr>
        <w:t>Male Kidney Top 10 GO Biological Process Gene Sets Ranked by Potency of Perturbation (Sorted by BMD Median)</w:t>
      </w:r>
    </w:p>
    <w:tbl>
      <w:tblPr>
        <w:tblW w:w="0" w:type="auto"/>
        <w:tblLook w:val="04A0" w:firstRow="1" w:lastRow="0" w:firstColumn="1" w:lastColumn="0" w:noHBand="0" w:noVBand="1"/>
      </w:tblPr>
      <w:tblGrid>
        <w:gridCol w:w="1537"/>
        <w:gridCol w:w="1519"/>
        <w:gridCol w:w="1058"/>
        <w:gridCol w:w="844"/>
        <w:gridCol w:w="1222"/>
        <w:gridCol w:w="1082"/>
        <w:gridCol w:w="1049"/>
        <w:gridCol w:w="1049"/>
      </w:tblGrid>
      <w:tr w:rsidR="0018028A" w14:paraId="1387CF13" w14:textId="77777777" w:rsidTr="0018028A">
        <w:tc>
          <w:tcPr>
            <w:tcW w:w="8640" w:type="dxa"/>
            <w:tcBorders>
              <w:top w:val="single" w:sz="2" w:space="0" w:color="000000"/>
              <w:left w:val="nil"/>
              <w:bottom w:val="single" w:sz="2" w:space="0" w:color="000000"/>
              <w:right w:val="nil"/>
            </w:tcBorders>
            <w:vAlign w:val="center"/>
            <w:hideMark/>
          </w:tcPr>
          <w:p w14:paraId="21577225" w14:textId="77777777" w:rsidR="0018028A" w:rsidRDefault="0018028A">
            <w:pPr>
              <w:pStyle w:val="bmdsTblBody"/>
            </w:pPr>
            <w:r>
              <w:rPr>
                <w:b/>
              </w:rPr>
              <w:t>Category Name</w:t>
            </w:r>
          </w:p>
        </w:tc>
        <w:tc>
          <w:tcPr>
            <w:tcW w:w="3806" w:type="dxa"/>
            <w:tcBorders>
              <w:top w:val="single" w:sz="2" w:space="0" w:color="000000"/>
              <w:left w:val="nil"/>
              <w:bottom w:val="single" w:sz="2" w:space="0" w:color="000000"/>
              <w:right w:val="nil"/>
            </w:tcBorders>
            <w:vAlign w:val="center"/>
            <w:hideMark/>
          </w:tcPr>
          <w:p w14:paraId="32C2B9B4" w14:textId="77777777" w:rsidR="0018028A" w:rsidRDefault="0018028A">
            <w:pPr>
              <w:pStyle w:val="bmdsTblHeader"/>
              <w:jc w:val="center"/>
            </w:pPr>
            <w:r>
              <w:t>Input Genes/Platform Genes in Gene Set</w:t>
            </w:r>
          </w:p>
        </w:tc>
        <w:tc>
          <w:tcPr>
            <w:tcW w:w="3806" w:type="dxa"/>
            <w:tcBorders>
              <w:top w:val="single" w:sz="2" w:space="0" w:color="000000"/>
              <w:left w:val="nil"/>
              <w:bottom w:val="single" w:sz="2" w:space="0" w:color="000000"/>
              <w:right w:val="nil"/>
            </w:tcBorders>
            <w:vAlign w:val="center"/>
            <w:hideMark/>
          </w:tcPr>
          <w:p w14:paraId="735AF412" w14:textId="77777777" w:rsidR="0018028A" w:rsidRDefault="0018028A">
            <w:pPr>
              <w:pStyle w:val="bmdsTblHeader"/>
              <w:jc w:val="center"/>
            </w:pPr>
            <w:r>
              <w:t>% Gene Set Coverage</w:t>
            </w:r>
          </w:p>
        </w:tc>
        <w:tc>
          <w:tcPr>
            <w:tcW w:w="3806" w:type="dxa"/>
            <w:tcBorders>
              <w:top w:val="single" w:sz="2" w:space="0" w:color="000000"/>
              <w:left w:val="nil"/>
              <w:bottom w:val="single" w:sz="2" w:space="0" w:color="000000"/>
              <w:right w:val="nil"/>
            </w:tcBorders>
            <w:vAlign w:val="center"/>
            <w:hideMark/>
          </w:tcPr>
          <w:p w14:paraId="035253E6" w14:textId="77777777" w:rsidR="0018028A" w:rsidRDefault="0018028A">
            <w:pPr>
              <w:pStyle w:val="bmdsTblHeader"/>
              <w:jc w:val="center"/>
            </w:pPr>
            <w:r>
              <w:t>Active Genes</w:t>
            </w:r>
          </w:p>
        </w:tc>
        <w:tc>
          <w:tcPr>
            <w:tcW w:w="3806" w:type="dxa"/>
            <w:tcBorders>
              <w:top w:val="single" w:sz="2" w:space="0" w:color="000000"/>
              <w:left w:val="nil"/>
              <w:bottom w:val="single" w:sz="2" w:space="0" w:color="000000"/>
              <w:right w:val="nil"/>
            </w:tcBorders>
            <w:vAlign w:val="center"/>
            <w:hideMark/>
          </w:tcPr>
          <w:p w14:paraId="08694DB0" w14:textId="77777777" w:rsidR="0018028A" w:rsidRDefault="0018028A">
            <w:pPr>
              <w:pStyle w:val="bmdsTblHeader"/>
              <w:jc w:val="center"/>
            </w:pPr>
            <w:proofErr w:type="spellStart"/>
            <w:r>
              <w:t>BMD</w:t>
            </w:r>
            <w:r>
              <w:rPr>
                <w:vertAlign w:val="subscript"/>
              </w:rPr>
              <w:t>1std</w:t>
            </w:r>
            <w:proofErr w:type="spellEnd"/>
            <w:r>
              <w:t xml:space="preserve"> Median of Gene Set Transcripts (mg/kg)</w:t>
            </w:r>
          </w:p>
        </w:tc>
        <w:tc>
          <w:tcPr>
            <w:tcW w:w="3806" w:type="dxa"/>
            <w:tcBorders>
              <w:top w:val="single" w:sz="2" w:space="0" w:color="000000"/>
              <w:left w:val="nil"/>
              <w:bottom w:val="single" w:sz="2" w:space="0" w:color="000000"/>
              <w:right w:val="nil"/>
            </w:tcBorders>
            <w:vAlign w:val="center"/>
            <w:hideMark/>
          </w:tcPr>
          <w:p w14:paraId="4AD61615" w14:textId="77777777" w:rsidR="0018028A" w:rsidRDefault="0018028A">
            <w:pPr>
              <w:pStyle w:val="bmdsTblHeader"/>
              <w:jc w:val="center"/>
            </w:pPr>
            <w:r>
              <w:t xml:space="preserve">Median </w:t>
            </w:r>
            <w:proofErr w:type="spellStart"/>
            <w:r>
              <w:t>BMD</w:t>
            </w:r>
            <w:r>
              <w:rPr>
                <w:vertAlign w:val="subscript"/>
              </w:rPr>
              <w:t>L</w:t>
            </w:r>
            <w:r>
              <w:rPr>
                <w:sz w:val="16"/>
                <w:vertAlign w:val="subscript"/>
              </w:rPr>
              <w:t>1Std</w:t>
            </w:r>
            <w:r>
              <w:t>-BMD</w:t>
            </w:r>
            <w:r>
              <w:rPr>
                <w:vertAlign w:val="subscript"/>
              </w:rPr>
              <w:t>U</w:t>
            </w:r>
            <w:r>
              <w:rPr>
                <w:sz w:val="16"/>
                <w:vertAlign w:val="subscript"/>
              </w:rPr>
              <w:t>1Std</w:t>
            </w:r>
            <w:proofErr w:type="spellEnd"/>
            <w:r>
              <w:t xml:space="preserve"> (mg/kg)</w:t>
            </w:r>
          </w:p>
        </w:tc>
        <w:tc>
          <w:tcPr>
            <w:tcW w:w="3806" w:type="dxa"/>
            <w:tcBorders>
              <w:top w:val="single" w:sz="2" w:space="0" w:color="000000"/>
              <w:left w:val="nil"/>
              <w:bottom w:val="single" w:sz="2" w:space="0" w:color="000000"/>
              <w:right w:val="nil"/>
            </w:tcBorders>
            <w:vAlign w:val="center"/>
            <w:hideMark/>
          </w:tcPr>
          <w:p w14:paraId="1219F67E" w14:textId="77777777" w:rsidR="0018028A" w:rsidRDefault="0018028A">
            <w:pPr>
              <w:pStyle w:val="bmdsTblHeader"/>
              <w:jc w:val="center"/>
            </w:pPr>
            <w:r>
              <w:t>Genes with Changed Direction Up</w:t>
            </w:r>
          </w:p>
        </w:tc>
        <w:tc>
          <w:tcPr>
            <w:tcW w:w="3806" w:type="dxa"/>
            <w:tcBorders>
              <w:top w:val="single" w:sz="2" w:space="0" w:color="000000"/>
              <w:left w:val="nil"/>
              <w:bottom w:val="single" w:sz="2" w:space="0" w:color="000000"/>
              <w:right w:val="nil"/>
            </w:tcBorders>
            <w:vAlign w:val="center"/>
            <w:hideMark/>
          </w:tcPr>
          <w:p w14:paraId="09120649" w14:textId="77777777" w:rsidR="0018028A" w:rsidRDefault="0018028A">
            <w:pPr>
              <w:pStyle w:val="bmdsTblHeader"/>
              <w:jc w:val="center"/>
            </w:pPr>
            <w:r>
              <w:t>Genes with Changed Direction Down</w:t>
            </w:r>
          </w:p>
        </w:tc>
      </w:tr>
      <w:tr w:rsidR="0018028A" w14:paraId="39895414" w14:textId="77777777" w:rsidTr="0018028A">
        <w:tc>
          <w:tcPr>
            <w:tcW w:w="8640" w:type="dxa"/>
            <w:vAlign w:val="center"/>
            <w:hideMark/>
          </w:tcPr>
          <w:p w14:paraId="5C1FDA5A" w14:textId="77777777" w:rsidR="0018028A" w:rsidRDefault="0018028A">
            <w:pPr>
              <w:pStyle w:val="bmdsTblBody"/>
            </w:pPr>
            <w:r>
              <w:rPr>
                <w:b/>
              </w:rPr>
              <w:t>GO:0045444</w:t>
            </w:r>
          </w:p>
          <w:p w14:paraId="4D088F5A" w14:textId="77777777" w:rsidR="0018028A" w:rsidRDefault="0018028A">
            <w:pPr>
              <w:pStyle w:val="bmdsTblBody"/>
            </w:pPr>
            <w:r>
              <w:t>fat cell differentiation</w:t>
            </w:r>
          </w:p>
        </w:tc>
        <w:tc>
          <w:tcPr>
            <w:tcW w:w="3806" w:type="dxa"/>
            <w:vAlign w:val="center"/>
            <w:hideMark/>
          </w:tcPr>
          <w:p w14:paraId="5C7055AC" w14:textId="77777777" w:rsidR="0018028A" w:rsidRDefault="0018028A">
            <w:pPr>
              <w:pStyle w:val="bmdsTblBody"/>
              <w:jc w:val="center"/>
            </w:pPr>
            <w:r>
              <w:rPr>
                <w:sz w:val="16"/>
              </w:rPr>
              <w:t>3/34</w:t>
            </w:r>
          </w:p>
        </w:tc>
        <w:tc>
          <w:tcPr>
            <w:tcW w:w="3806" w:type="dxa"/>
            <w:vAlign w:val="center"/>
            <w:hideMark/>
          </w:tcPr>
          <w:p w14:paraId="5C93897D" w14:textId="77777777" w:rsidR="0018028A" w:rsidRDefault="0018028A">
            <w:pPr>
              <w:pStyle w:val="bmdsTblBody"/>
              <w:jc w:val="center"/>
            </w:pPr>
            <w:r>
              <w:rPr>
                <w:sz w:val="16"/>
              </w:rPr>
              <w:t>9%</w:t>
            </w:r>
          </w:p>
        </w:tc>
        <w:tc>
          <w:tcPr>
            <w:tcW w:w="3806" w:type="dxa"/>
            <w:vAlign w:val="center"/>
            <w:hideMark/>
          </w:tcPr>
          <w:p w14:paraId="230E70BB" w14:textId="77777777" w:rsidR="0018028A" w:rsidRDefault="0018028A">
            <w:pPr>
              <w:pStyle w:val="bmdsTblBody"/>
              <w:jc w:val="center"/>
            </w:pPr>
            <w:proofErr w:type="spellStart"/>
            <w:r>
              <w:rPr>
                <w:sz w:val="16"/>
              </w:rPr>
              <w:t>srebf1</w:t>
            </w:r>
            <w:proofErr w:type="spellEnd"/>
            <w:r>
              <w:rPr>
                <w:sz w:val="16"/>
              </w:rPr>
              <w:t xml:space="preserve">; </w:t>
            </w:r>
            <w:proofErr w:type="spellStart"/>
            <w:r>
              <w:rPr>
                <w:sz w:val="16"/>
              </w:rPr>
              <w:t>pex11a</w:t>
            </w:r>
            <w:proofErr w:type="spellEnd"/>
            <w:r>
              <w:rPr>
                <w:sz w:val="16"/>
              </w:rPr>
              <w:t xml:space="preserve">; </w:t>
            </w:r>
            <w:proofErr w:type="spellStart"/>
            <w:r>
              <w:rPr>
                <w:sz w:val="16"/>
              </w:rPr>
              <w:t>cebpd</w:t>
            </w:r>
            <w:proofErr w:type="spellEnd"/>
          </w:p>
        </w:tc>
        <w:tc>
          <w:tcPr>
            <w:tcW w:w="3806" w:type="dxa"/>
            <w:vAlign w:val="center"/>
            <w:hideMark/>
          </w:tcPr>
          <w:p w14:paraId="7C07741F" w14:textId="77777777" w:rsidR="0018028A" w:rsidRDefault="0018028A">
            <w:pPr>
              <w:pStyle w:val="bmdsTblBody"/>
              <w:jc w:val="center"/>
            </w:pPr>
            <w:r>
              <w:rPr>
                <w:sz w:val="16"/>
              </w:rPr>
              <w:t>8.745</w:t>
            </w:r>
          </w:p>
        </w:tc>
        <w:tc>
          <w:tcPr>
            <w:tcW w:w="3806" w:type="dxa"/>
            <w:vAlign w:val="center"/>
            <w:hideMark/>
          </w:tcPr>
          <w:p w14:paraId="44FEC053" w14:textId="77777777" w:rsidR="0018028A" w:rsidRDefault="0018028A">
            <w:pPr>
              <w:pStyle w:val="bmdsTblBody"/>
              <w:jc w:val="center"/>
            </w:pPr>
            <w:r>
              <w:rPr>
                <w:sz w:val="16"/>
              </w:rPr>
              <w:t>5.224-15.487</w:t>
            </w:r>
          </w:p>
        </w:tc>
        <w:tc>
          <w:tcPr>
            <w:tcW w:w="3806" w:type="dxa"/>
            <w:vAlign w:val="center"/>
            <w:hideMark/>
          </w:tcPr>
          <w:p w14:paraId="7C24FBC0" w14:textId="77777777" w:rsidR="0018028A" w:rsidRDefault="0018028A">
            <w:pPr>
              <w:pStyle w:val="bmdsTblBody"/>
              <w:jc w:val="center"/>
            </w:pPr>
            <w:r>
              <w:rPr>
                <w:sz w:val="16"/>
              </w:rPr>
              <w:t>1</w:t>
            </w:r>
          </w:p>
        </w:tc>
        <w:tc>
          <w:tcPr>
            <w:tcW w:w="3806" w:type="dxa"/>
            <w:vAlign w:val="center"/>
            <w:hideMark/>
          </w:tcPr>
          <w:p w14:paraId="31DAFF85" w14:textId="77777777" w:rsidR="0018028A" w:rsidRDefault="0018028A">
            <w:pPr>
              <w:pStyle w:val="bmdsTblBody"/>
              <w:jc w:val="center"/>
            </w:pPr>
            <w:r>
              <w:rPr>
                <w:sz w:val="16"/>
              </w:rPr>
              <w:t>2</w:t>
            </w:r>
          </w:p>
        </w:tc>
      </w:tr>
      <w:tr w:rsidR="0018028A" w14:paraId="77FC708D" w14:textId="77777777" w:rsidTr="0018028A">
        <w:tc>
          <w:tcPr>
            <w:tcW w:w="8640" w:type="dxa"/>
            <w:vAlign w:val="center"/>
            <w:hideMark/>
          </w:tcPr>
          <w:p w14:paraId="646B5709" w14:textId="77777777" w:rsidR="0018028A" w:rsidRDefault="0018028A">
            <w:pPr>
              <w:pStyle w:val="bmdsTblBody"/>
            </w:pPr>
            <w:r>
              <w:rPr>
                <w:b/>
              </w:rPr>
              <w:t>GO:0006984</w:t>
            </w:r>
          </w:p>
          <w:p w14:paraId="04F6D0F6" w14:textId="77777777" w:rsidR="0018028A" w:rsidRDefault="0018028A">
            <w:pPr>
              <w:pStyle w:val="bmdsTblBody"/>
            </w:pPr>
            <w:r>
              <w:t>ER-nucleus signaling pathway</w:t>
            </w:r>
          </w:p>
        </w:tc>
        <w:tc>
          <w:tcPr>
            <w:tcW w:w="3806" w:type="dxa"/>
            <w:vAlign w:val="center"/>
            <w:hideMark/>
          </w:tcPr>
          <w:p w14:paraId="0BBB14EF" w14:textId="77777777" w:rsidR="0018028A" w:rsidRDefault="0018028A">
            <w:pPr>
              <w:pStyle w:val="bmdsTblBody"/>
              <w:jc w:val="center"/>
            </w:pPr>
            <w:r>
              <w:rPr>
                <w:sz w:val="16"/>
              </w:rPr>
              <w:t>3/12</w:t>
            </w:r>
          </w:p>
        </w:tc>
        <w:tc>
          <w:tcPr>
            <w:tcW w:w="3806" w:type="dxa"/>
            <w:vAlign w:val="center"/>
            <w:hideMark/>
          </w:tcPr>
          <w:p w14:paraId="231EC4B5" w14:textId="77777777" w:rsidR="0018028A" w:rsidRDefault="0018028A">
            <w:pPr>
              <w:pStyle w:val="bmdsTblBody"/>
              <w:jc w:val="center"/>
            </w:pPr>
            <w:r>
              <w:rPr>
                <w:sz w:val="16"/>
              </w:rPr>
              <w:t>25%</w:t>
            </w:r>
          </w:p>
        </w:tc>
        <w:tc>
          <w:tcPr>
            <w:tcW w:w="3806" w:type="dxa"/>
            <w:vAlign w:val="center"/>
            <w:hideMark/>
          </w:tcPr>
          <w:p w14:paraId="6E6D09DA" w14:textId="77777777" w:rsidR="0018028A" w:rsidRDefault="0018028A">
            <w:pPr>
              <w:pStyle w:val="bmdsTblBody"/>
              <w:jc w:val="center"/>
            </w:pPr>
            <w:proofErr w:type="spellStart"/>
            <w:r>
              <w:rPr>
                <w:sz w:val="16"/>
              </w:rPr>
              <w:t>srebf1</w:t>
            </w:r>
            <w:proofErr w:type="spellEnd"/>
            <w:r>
              <w:rPr>
                <w:sz w:val="16"/>
              </w:rPr>
              <w:t xml:space="preserve">; </w:t>
            </w:r>
            <w:proofErr w:type="spellStart"/>
            <w:r>
              <w:rPr>
                <w:sz w:val="16"/>
              </w:rPr>
              <w:t>insig1</w:t>
            </w:r>
            <w:proofErr w:type="spellEnd"/>
            <w:r>
              <w:rPr>
                <w:sz w:val="16"/>
              </w:rPr>
              <w:t xml:space="preserve">; </w:t>
            </w:r>
            <w:proofErr w:type="spellStart"/>
            <w:r>
              <w:rPr>
                <w:sz w:val="16"/>
              </w:rPr>
              <w:t>bcl2l11</w:t>
            </w:r>
            <w:proofErr w:type="spellEnd"/>
          </w:p>
        </w:tc>
        <w:tc>
          <w:tcPr>
            <w:tcW w:w="3806" w:type="dxa"/>
            <w:vAlign w:val="center"/>
            <w:hideMark/>
          </w:tcPr>
          <w:p w14:paraId="681FCF94" w14:textId="77777777" w:rsidR="0018028A" w:rsidRDefault="0018028A">
            <w:pPr>
              <w:pStyle w:val="bmdsTblBody"/>
              <w:jc w:val="center"/>
            </w:pPr>
            <w:r>
              <w:rPr>
                <w:sz w:val="16"/>
              </w:rPr>
              <w:t>8.745</w:t>
            </w:r>
          </w:p>
        </w:tc>
        <w:tc>
          <w:tcPr>
            <w:tcW w:w="3806" w:type="dxa"/>
            <w:vAlign w:val="center"/>
            <w:hideMark/>
          </w:tcPr>
          <w:p w14:paraId="276B4373" w14:textId="77777777" w:rsidR="0018028A" w:rsidRDefault="0018028A">
            <w:pPr>
              <w:pStyle w:val="bmdsTblBody"/>
              <w:jc w:val="center"/>
            </w:pPr>
            <w:r>
              <w:rPr>
                <w:sz w:val="16"/>
              </w:rPr>
              <w:t>5.589-15.487</w:t>
            </w:r>
          </w:p>
        </w:tc>
        <w:tc>
          <w:tcPr>
            <w:tcW w:w="3806" w:type="dxa"/>
            <w:vAlign w:val="center"/>
            <w:hideMark/>
          </w:tcPr>
          <w:p w14:paraId="59074EB8" w14:textId="77777777" w:rsidR="0018028A" w:rsidRDefault="0018028A">
            <w:pPr>
              <w:pStyle w:val="bmdsTblBody"/>
              <w:jc w:val="center"/>
            </w:pPr>
            <w:r>
              <w:rPr>
                <w:sz w:val="16"/>
              </w:rPr>
              <w:t>2</w:t>
            </w:r>
          </w:p>
        </w:tc>
        <w:tc>
          <w:tcPr>
            <w:tcW w:w="3806" w:type="dxa"/>
            <w:vAlign w:val="center"/>
            <w:hideMark/>
          </w:tcPr>
          <w:p w14:paraId="0863CEAD" w14:textId="77777777" w:rsidR="0018028A" w:rsidRDefault="0018028A">
            <w:pPr>
              <w:pStyle w:val="bmdsTblBody"/>
              <w:jc w:val="center"/>
            </w:pPr>
            <w:r>
              <w:rPr>
                <w:sz w:val="16"/>
              </w:rPr>
              <w:t>1</w:t>
            </w:r>
          </w:p>
        </w:tc>
      </w:tr>
      <w:tr w:rsidR="0018028A" w14:paraId="1BB3BC35" w14:textId="77777777" w:rsidTr="0018028A">
        <w:tc>
          <w:tcPr>
            <w:tcW w:w="8640" w:type="dxa"/>
            <w:vAlign w:val="center"/>
            <w:hideMark/>
          </w:tcPr>
          <w:p w14:paraId="2A76C9C9" w14:textId="77777777" w:rsidR="0018028A" w:rsidRDefault="0018028A">
            <w:pPr>
              <w:pStyle w:val="bmdsTblBody"/>
            </w:pPr>
            <w:r>
              <w:rPr>
                <w:b/>
              </w:rPr>
              <w:t>GO:0019217</w:t>
            </w:r>
          </w:p>
          <w:p w14:paraId="2A27E18A" w14:textId="77777777" w:rsidR="0018028A" w:rsidRDefault="0018028A">
            <w:pPr>
              <w:pStyle w:val="bmdsTblBody"/>
            </w:pPr>
            <w:r>
              <w:t>regulation of fatty acid metabolic process</w:t>
            </w:r>
          </w:p>
        </w:tc>
        <w:tc>
          <w:tcPr>
            <w:tcW w:w="3806" w:type="dxa"/>
            <w:vAlign w:val="center"/>
            <w:hideMark/>
          </w:tcPr>
          <w:p w14:paraId="5704237A" w14:textId="77777777" w:rsidR="0018028A" w:rsidRDefault="0018028A">
            <w:pPr>
              <w:pStyle w:val="bmdsTblBody"/>
              <w:jc w:val="center"/>
            </w:pPr>
            <w:r>
              <w:rPr>
                <w:sz w:val="16"/>
              </w:rPr>
              <w:t>4/45</w:t>
            </w:r>
          </w:p>
        </w:tc>
        <w:tc>
          <w:tcPr>
            <w:tcW w:w="3806" w:type="dxa"/>
            <w:vAlign w:val="center"/>
            <w:hideMark/>
          </w:tcPr>
          <w:p w14:paraId="54D1EFF0" w14:textId="77777777" w:rsidR="0018028A" w:rsidRDefault="0018028A">
            <w:pPr>
              <w:pStyle w:val="bmdsTblBody"/>
              <w:jc w:val="center"/>
            </w:pPr>
            <w:r>
              <w:rPr>
                <w:sz w:val="16"/>
              </w:rPr>
              <w:t>9%</w:t>
            </w:r>
          </w:p>
        </w:tc>
        <w:tc>
          <w:tcPr>
            <w:tcW w:w="3806" w:type="dxa"/>
            <w:vAlign w:val="center"/>
            <w:hideMark/>
          </w:tcPr>
          <w:p w14:paraId="14EEA441" w14:textId="77777777" w:rsidR="0018028A" w:rsidRDefault="0018028A">
            <w:pPr>
              <w:pStyle w:val="bmdsTblBody"/>
              <w:jc w:val="center"/>
            </w:pPr>
            <w:proofErr w:type="spellStart"/>
            <w:r>
              <w:rPr>
                <w:sz w:val="16"/>
              </w:rPr>
              <w:t>srebf1</w:t>
            </w:r>
            <w:proofErr w:type="spellEnd"/>
            <w:r>
              <w:rPr>
                <w:sz w:val="16"/>
              </w:rPr>
              <w:t xml:space="preserve">; </w:t>
            </w:r>
            <w:proofErr w:type="spellStart"/>
            <w:r>
              <w:rPr>
                <w:sz w:val="16"/>
              </w:rPr>
              <w:t>ppard</w:t>
            </w:r>
            <w:proofErr w:type="spellEnd"/>
            <w:r>
              <w:rPr>
                <w:sz w:val="16"/>
              </w:rPr>
              <w:t xml:space="preserve">; </w:t>
            </w:r>
            <w:proofErr w:type="spellStart"/>
            <w:r>
              <w:rPr>
                <w:sz w:val="16"/>
              </w:rPr>
              <w:t>insig1</w:t>
            </w:r>
            <w:proofErr w:type="spellEnd"/>
            <w:r>
              <w:rPr>
                <w:sz w:val="16"/>
              </w:rPr>
              <w:t xml:space="preserve">; </w:t>
            </w:r>
            <w:proofErr w:type="spellStart"/>
            <w:r>
              <w:rPr>
                <w:sz w:val="16"/>
              </w:rPr>
              <w:t>acadl</w:t>
            </w:r>
            <w:proofErr w:type="spellEnd"/>
          </w:p>
        </w:tc>
        <w:tc>
          <w:tcPr>
            <w:tcW w:w="3806" w:type="dxa"/>
            <w:vAlign w:val="center"/>
            <w:hideMark/>
          </w:tcPr>
          <w:p w14:paraId="222011D4" w14:textId="77777777" w:rsidR="0018028A" w:rsidRDefault="0018028A">
            <w:pPr>
              <w:pStyle w:val="bmdsTblBody"/>
              <w:jc w:val="center"/>
            </w:pPr>
            <w:r>
              <w:rPr>
                <w:sz w:val="16"/>
              </w:rPr>
              <w:t>9.340</w:t>
            </w:r>
          </w:p>
        </w:tc>
        <w:tc>
          <w:tcPr>
            <w:tcW w:w="3806" w:type="dxa"/>
            <w:vAlign w:val="center"/>
            <w:hideMark/>
          </w:tcPr>
          <w:p w14:paraId="4358BF0B" w14:textId="77777777" w:rsidR="0018028A" w:rsidRDefault="0018028A">
            <w:pPr>
              <w:pStyle w:val="bmdsTblBody"/>
              <w:jc w:val="center"/>
            </w:pPr>
            <w:r>
              <w:rPr>
                <w:sz w:val="16"/>
              </w:rPr>
              <w:t>5.671-17.150</w:t>
            </w:r>
          </w:p>
        </w:tc>
        <w:tc>
          <w:tcPr>
            <w:tcW w:w="3806" w:type="dxa"/>
            <w:vAlign w:val="center"/>
            <w:hideMark/>
          </w:tcPr>
          <w:p w14:paraId="3EA5D858" w14:textId="77777777" w:rsidR="0018028A" w:rsidRDefault="0018028A">
            <w:pPr>
              <w:pStyle w:val="bmdsTblBody"/>
              <w:jc w:val="center"/>
            </w:pPr>
            <w:r>
              <w:rPr>
                <w:sz w:val="16"/>
              </w:rPr>
              <w:t>4</w:t>
            </w:r>
          </w:p>
        </w:tc>
        <w:tc>
          <w:tcPr>
            <w:tcW w:w="3806" w:type="dxa"/>
            <w:vAlign w:val="center"/>
            <w:hideMark/>
          </w:tcPr>
          <w:p w14:paraId="7B698F84" w14:textId="77777777" w:rsidR="0018028A" w:rsidRDefault="0018028A">
            <w:pPr>
              <w:pStyle w:val="bmdsTblBody"/>
              <w:jc w:val="center"/>
            </w:pPr>
            <w:r>
              <w:rPr>
                <w:sz w:val="16"/>
              </w:rPr>
              <w:t>0</w:t>
            </w:r>
          </w:p>
        </w:tc>
      </w:tr>
      <w:tr w:rsidR="0018028A" w14:paraId="546CB0CE" w14:textId="77777777" w:rsidTr="0018028A">
        <w:tc>
          <w:tcPr>
            <w:tcW w:w="8640" w:type="dxa"/>
            <w:vAlign w:val="center"/>
            <w:hideMark/>
          </w:tcPr>
          <w:p w14:paraId="5947FD77" w14:textId="77777777" w:rsidR="0018028A" w:rsidRDefault="0018028A">
            <w:pPr>
              <w:pStyle w:val="bmdsTblBody"/>
            </w:pPr>
            <w:r>
              <w:rPr>
                <w:b/>
              </w:rPr>
              <w:t>GO:0050796</w:t>
            </w:r>
          </w:p>
          <w:p w14:paraId="39D3B19F" w14:textId="77777777" w:rsidR="0018028A" w:rsidRDefault="0018028A">
            <w:pPr>
              <w:pStyle w:val="bmdsTblBody"/>
            </w:pPr>
            <w:r>
              <w:t>regulation of insulin secretion</w:t>
            </w:r>
          </w:p>
        </w:tc>
        <w:tc>
          <w:tcPr>
            <w:tcW w:w="3806" w:type="dxa"/>
            <w:vAlign w:val="center"/>
            <w:hideMark/>
          </w:tcPr>
          <w:p w14:paraId="0951F01D" w14:textId="77777777" w:rsidR="0018028A" w:rsidRDefault="0018028A">
            <w:pPr>
              <w:pStyle w:val="bmdsTblBody"/>
              <w:jc w:val="center"/>
            </w:pPr>
            <w:r>
              <w:rPr>
                <w:sz w:val="16"/>
              </w:rPr>
              <w:t>3/50</w:t>
            </w:r>
          </w:p>
        </w:tc>
        <w:tc>
          <w:tcPr>
            <w:tcW w:w="3806" w:type="dxa"/>
            <w:vAlign w:val="center"/>
            <w:hideMark/>
          </w:tcPr>
          <w:p w14:paraId="277549B9" w14:textId="77777777" w:rsidR="0018028A" w:rsidRDefault="0018028A">
            <w:pPr>
              <w:pStyle w:val="bmdsTblBody"/>
              <w:jc w:val="center"/>
            </w:pPr>
            <w:r>
              <w:rPr>
                <w:sz w:val="16"/>
              </w:rPr>
              <w:t>6%</w:t>
            </w:r>
          </w:p>
        </w:tc>
        <w:tc>
          <w:tcPr>
            <w:tcW w:w="3806" w:type="dxa"/>
            <w:vAlign w:val="center"/>
            <w:hideMark/>
          </w:tcPr>
          <w:p w14:paraId="599A1918" w14:textId="77777777" w:rsidR="0018028A" w:rsidRDefault="0018028A">
            <w:pPr>
              <w:pStyle w:val="bmdsTblBody"/>
              <w:jc w:val="center"/>
            </w:pPr>
            <w:proofErr w:type="spellStart"/>
            <w:r>
              <w:rPr>
                <w:sz w:val="16"/>
              </w:rPr>
              <w:t>srebf1</w:t>
            </w:r>
            <w:proofErr w:type="spellEnd"/>
            <w:r>
              <w:rPr>
                <w:sz w:val="16"/>
              </w:rPr>
              <w:t xml:space="preserve">; </w:t>
            </w:r>
            <w:proofErr w:type="spellStart"/>
            <w:r>
              <w:rPr>
                <w:sz w:val="16"/>
              </w:rPr>
              <w:t>ppard</w:t>
            </w:r>
            <w:proofErr w:type="spellEnd"/>
            <w:r>
              <w:rPr>
                <w:sz w:val="16"/>
              </w:rPr>
              <w:t xml:space="preserve">; </w:t>
            </w:r>
            <w:proofErr w:type="spellStart"/>
            <w:r>
              <w:rPr>
                <w:sz w:val="16"/>
              </w:rPr>
              <w:t>hadh</w:t>
            </w:r>
            <w:proofErr w:type="spellEnd"/>
          </w:p>
        </w:tc>
        <w:tc>
          <w:tcPr>
            <w:tcW w:w="3806" w:type="dxa"/>
            <w:vAlign w:val="center"/>
            <w:hideMark/>
          </w:tcPr>
          <w:p w14:paraId="07C19439" w14:textId="77777777" w:rsidR="0018028A" w:rsidRDefault="0018028A">
            <w:pPr>
              <w:pStyle w:val="bmdsTblBody"/>
              <w:jc w:val="center"/>
            </w:pPr>
            <w:r>
              <w:rPr>
                <w:sz w:val="16"/>
              </w:rPr>
              <w:t>9.934</w:t>
            </w:r>
          </w:p>
        </w:tc>
        <w:tc>
          <w:tcPr>
            <w:tcW w:w="3806" w:type="dxa"/>
            <w:vAlign w:val="center"/>
            <w:hideMark/>
          </w:tcPr>
          <w:p w14:paraId="286014C4" w14:textId="77777777" w:rsidR="0018028A" w:rsidRDefault="0018028A">
            <w:pPr>
              <w:pStyle w:val="bmdsTblBody"/>
              <w:jc w:val="center"/>
            </w:pPr>
            <w:r>
              <w:rPr>
                <w:sz w:val="16"/>
              </w:rPr>
              <w:t>5.754-18.814</w:t>
            </w:r>
          </w:p>
        </w:tc>
        <w:tc>
          <w:tcPr>
            <w:tcW w:w="3806" w:type="dxa"/>
            <w:vAlign w:val="center"/>
            <w:hideMark/>
          </w:tcPr>
          <w:p w14:paraId="090976AD" w14:textId="77777777" w:rsidR="0018028A" w:rsidRDefault="0018028A">
            <w:pPr>
              <w:pStyle w:val="bmdsTblBody"/>
              <w:jc w:val="center"/>
            </w:pPr>
            <w:r>
              <w:rPr>
                <w:sz w:val="16"/>
              </w:rPr>
              <w:t>3</w:t>
            </w:r>
          </w:p>
        </w:tc>
        <w:tc>
          <w:tcPr>
            <w:tcW w:w="3806" w:type="dxa"/>
            <w:vAlign w:val="center"/>
            <w:hideMark/>
          </w:tcPr>
          <w:p w14:paraId="4B1A8BA9" w14:textId="77777777" w:rsidR="0018028A" w:rsidRDefault="0018028A">
            <w:pPr>
              <w:pStyle w:val="bmdsTblBody"/>
              <w:jc w:val="center"/>
            </w:pPr>
            <w:r>
              <w:rPr>
                <w:sz w:val="16"/>
              </w:rPr>
              <w:t>0</w:t>
            </w:r>
          </w:p>
        </w:tc>
      </w:tr>
      <w:tr w:rsidR="0018028A" w14:paraId="238F18D3" w14:textId="77777777" w:rsidTr="0018028A">
        <w:tc>
          <w:tcPr>
            <w:tcW w:w="8640" w:type="dxa"/>
            <w:vAlign w:val="center"/>
            <w:hideMark/>
          </w:tcPr>
          <w:p w14:paraId="68C7A394" w14:textId="77777777" w:rsidR="0018028A" w:rsidRDefault="0018028A">
            <w:pPr>
              <w:pStyle w:val="bmdsTblBody"/>
            </w:pPr>
            <w:r>
              <w:rPr>
                <w:b/>
              </w:rPr>
              <w:t>GO:0051301</w:t>
            </w:r>
          </w:p>
          <w:p w14:paraId="4DDB4F50" w14:textId="77777777" w:rsidR="0018028A" w:rsidRDefault="0018028A">
            <w:pPr>
              <w:pStyle w:val="bmdsTblBody"/>
            </w:pPr>
            <w:r>
              <w:t>cell division</w:t>
            </w:r>
          </w:p>
        </w:tc>
        <w:tc>
          <w:tcPr>
            <w:tcW w:w="3806" w:type="dxa"/>
            <w:vAlign w:val="center"/>
            <w:hideMark/>
          </w:tcPr>
          <w:p w14:paraId="717E9523" w14:textId="77777777" w:rsidR="0018028A" w:rsidRDefault="0018028A">
            <w:pPr>
              <w:pStyle w:val="bmdsTblBody"/>
              <w:jc w:val="center"/>
            </w:pPr>
            <w:r>
              <w:rPr>
                <w:sz w:val="16"/>
              </w:rPr>
              <w:t>4/79</w:t>
            </w:r>
          </w:p>
        </w:tc>
        <w:tc>
          <w:tcPr>
            <w:tcW w:w="3806" w:type="dxa"/>
            <w:vAlign w:val="center"/>
            <w:hideMark/>
          </w:tcPr>
          <w:p w14:paraId="202C6131" w14:textId="77777777" w:rsidR="0018028A" w:rsidRDefault="0018028A">
            <w:pPr>
              <w:pStyle w:val="bmdsTblBody"/>
              <w:jc w:val="center"/>
            </w:pPr>
            <w:r>
              <w:rPr>
                <w:sz w:val="16"/>
              </w:rPr>
              <w:t>5%</w:t>
            </w:r>
          </w:p>
        </w:tc>
        <w:tc>
          <w:tcPr>
            <w:tcW w:w="3806" w:type="dxa"/>
            <w:vAlign w:val="center"/>
            <w:hideMark/>
          </w:tcPr>
          <w:p w14:paraId="619969D8" w14:textId="77777777" w:rsidR="0018028A" w:rsidRDefault="0018028A">
            <w:pPr>
              <w:pStyle w:val="bmdsTblBody"/>
              <w:jc w:val="center"/>
            </w:pPr>
            <w:proofErr w:type="spellStart"/>
            <w:r>
              <w:rPr>
                <w:sz w:val="16"/>
              </w:rPr>
              <w:t>top2a</w:t>
            </w:r>
            <w:proofErr w:type="spellEnd"/>
            <w:r>
              <w:rPr>
                <w:sz w:val="16"/>
              </w:rPr>
              <w:t xml:space="preserve">; </w:t>
            </w:r>
            <w:proofErr w:type="spellStart"/>
            <w:r>
              <w:rPr>
                <w:sz w:val="16"/>
              </w:rPr>
              <w:t>cenpw</w:t>
            </w:r>
            <w:proofErr w:type="spellEnd"/>
            <w:r>
              <w:rPr>
                <w:sz w:val="16"/>
              </w:rPr>
              <w:t xml:space="preserve">; </w:t>
            </w:r>
            <w:proofErr w:type="spellStart"/>
            <w:r>
              <w:rPr>
                <w:sz w:val="16"/>
              </w:rPr>
              <w:t>cdca3</w:t>
            </w:r>
            <w:proofErr w:type="spellEnd"/>
            <w:r>
              <w:rPr>
                <w:sz w:val="16"/>
              </w:rPr>
              <w:t xml:space="preserve">; </w:t>
            </w:r>
            <w:proofErr w:type="spellStart"/>
            <w:r>
              <w:rPr>
                <w:sz w:val="16"/>
              </w:rPr>
              <w:t>cdc20</w:t>
            </w:r>
            <w:proofErr w:type="spellEnd"/>
          </w:p>
        </w:tc>
        <w:tc>
          <w:tcPr>
            <w:tcW w:w="3806" w:type="dxa"/>
            <w:vAlign w:val="center"/>
            <w:hideMark/>
          </w:tcPr>
          <w:p w14:paraId="557E6387" w14:textId="77777777" w:rsidR="0018028A" w:rsidRDefault="0018028A">
            <w:pPr>
              <w:pStyle w:val="bmdsTblBody"/>
              <w:jc w:val="center"/>
            </w:pPr>
            <w:r>
              <w:rPr>
                <w:sz w:val="16"/>
              </w:rPr>
              <w:t>10.989</w:t>
            </w:r>
          </w:p>
        </w:tc>
        <w:tc>
          <w:tcPr>
            <w:tcW w:w="3806" w:type="dxa"/>
            <w:vAlign w:val="center"/>
            <w:hideMark/>
          </w:tcPr>
          <w:p w14:paraId="6CBD06A2" w14:textId="77777777" w:rsidR="0018028A" w:rsidRDefault="0018028A">
            <w:pPr>
              <w:pStyle w:val="bmdsTblBody"/>
              <w:jc w:val="center"/>
            </w:pPr>
            <w:r>
              <w:rPr>
                <w:sz w:val="16"/>
              </w:rPr>
              <w:t>7.802-19.064</w:t>
            </w:r>
          </w:p>
        </w:tc>
        <w:tc>
          <w:tcPr>
            <w:tcW w:w="3806" w:type="dxa"/>
            <w:vAlign w:val="center"/>
            <w:hideMark/>
          </w:tcPr>
          <w:p w14:paraId="2AB477D4" w14:textId="77777777" w:rsidR="0018028A" w:rsidRDefault="0018028A">
            <w:pPr>
              <w:pStyle w:val="bmdsTblBody"/>
              <w:jc w:val="center"/>
            </w:pPr>
            <w:r>
              <w:rPr>
                <w:sz w:val="16"/>
              </w:rPr>
              <w:t>4</w:t>
            </w:r>
          </w:p>
        </w:tc>
        <w:tc>
          <w:tcPr>
            <w:tcW w:w="3806" w:type="dxa"/>
            <w:vAlign w:val="center"/>
            <w:hideMark/>
          </w:tcPr>
          <w:p w14:paraId="6865C6F8" w14:textId="77777777" w:rsidR="0018028A" w:rsidRDefault="0018028A">
            <w:pPr>
              <w:pStyle w:val="bmdsTblBody"/>
              <w:jc w:val="center"/>
            </w:pPr>
            <w:r>
              <w:rPr>
                <w:sz w:val="16"/>
              </w:rPr>
              <w:t>0</w:t>
            </w:r>
          </w:p>
        </w:tc>
      </w:tr>
      <w:tr w:rsidR="0018028A" w14:paraId="100C8C83" w14:textId="77777777" w:rsidTr="0018028A">
        <w:tc>
          <w:tcPr>
            <w:tcW w:w="8640" w:type="dxa"/>
            <w:vAlign w:val="center"/>
            <w:hideMark/>
          </w:tcPr>
          <w:p w14:paraId="43B80C60" w14:textId="77777777" w:rsidR="0018028A" w:rsidRDefault="0018028A">
            <w:pPr>
              <w:pStyle w:val="bmdsTblBody"/>
            </w:pPr>
            <w:r>
              <w:rPr>
                <w:b/>
              </w:rPr>
              <w:t>GO:0034329</w:t>
            </w:r>
          </w:p>
          <w:p w14:paraId="06BFA1C9" w14:textId="77777777" w:rsidR="0018028A" w:rsidRDefault="0018028A">
            <w:pPr>
              <w:pStyle w:val="bmdsTblBody"/>
            </w:pPr>
            <w:r>
              <w:t>cell junction assembly</w:t>
            </w:r>
          </w:p>
        </w:tc>
        <w:tc>
          <w:tcPr>
            <w:tcW w:w="3806" w:type="dxa"/>
            <w:vAlign w:val="center"/>
            <w:hideMark/>
          </w:tcPr>
          <w:p w14:paraId="00AE4682" w14:textId="77777777" w:rsidR="0018028A" w:rsidRDefault="0018028A">
            <w:pPr>
              <w:pStyle w:val="bmdsTblBody"/>
              <w:jc w:val="center"/>
            </w:pPr>
            <w:r>
              <w:rPr>
                <w:sz w:val="16"/>
              </w:rPr>
              <w:t>3/41</w:t>
            </w:r>
          </w:p>
        </w:tc>
        <w:tc>
          <w:tcPr>
            <w:tcW w:w="3806" w:type="dxa"/>
            <w:vAlign w:val="center"/>
            <w:hideMark/>
          </w:tcPr>
          <w:p w14:paraId="38D39C54" w14:textId="77777777" w:rsidR="0018028A" w:rsidRDefault="0018028A">
            <w:pPr>
              <w:pStyle w:val="bmdsTblBody"/>
              <w:jc w:val="center"/>
            </w:pPr>
            <w:r>
              <w:rPr>
                <w:sz w:val="16"/>
              </w:rPr>
              <w:t>7%</w:t>
            </w:r>
          </w:p>
        </w:tc>
        <w:tc>
          <w:tcPr>
            <w:tcW w:w="3806" w:type="dxa"/>
            <w:vAlign w:val="center"/>
            <w:hideMark/>
          </w:tcPr>
          <w:p w14:paraId="292117B6" w14:textId="77777777" w:rsidR="0018028A" w:rsidRDefault="0018028A">
            <w:pPr>
              <w:pStyle w:val="bmdsTblBody"/>
              <w:jc w:val="center"/>
            </w:pPr>
            <w:proofErr w:type="spellStart"/>
            <w:r>
              <w:rPr>
                <w:sz w:val="16"/>
              </w:rPr>
              <w:t>lama3</w:t>
            </w:r>
            <w:proofErr w:type="spellEnd"/>
            <w:r>
              <w:rPr>
                <w:sz w:val="16"/>
              </w:rPr>
              <w:t xml:space="preserve">; </w:t>
            </w:r>
            <w:proofErr w:type="spellStart"/>
            <w:r>
              <w:rPr>
                <w:sz w:val="16"/>
              </w:rPr>
              <w:t>fgf13</w:t>
            </w:r>
            <w:proofErr w:type="spellEnd"/>
            <w:r>
              <w:rPr>
                <w:sz w:val="16"/>
              </w:rPr>
              <w:t xml:space="preserve">; </w:t>
            </w:r>
            <w:proofErr w:type="spellStart"/>
            <w:r>
              <w:rPr>
                <w:sz w:val="16"/>
              </w:rPr>
              <w:t>ect2</w:t>
            </w:r>
            <w:proofErr w:type="spellEnd"/>
          </w:p>
        </w:tc>
        <w:tc>
          <w:tcPr>
            <w:tcW w:w="3806" w:type="dxa"/>
            <w:vAlign w:val="center"/>
            <w:hideMark/>
          </w:tcPr>
          <w:p w14:paraId="75977436" w14:textId="77777777" w:rsidR="0018028A" w:rsidRDefault="0018028A">
            <w:pPr>
              <w:pStyle w:val="bmdsTblBody"/>
              <w:jc w:val="center"/>
            </w:pPr>
            <w:r>
              <w:rPr>
                <w:sz w:val="16"/>
              </w:rPr>
              <w:t>11.880</w:t>
            </w:r>
          </w:p>
        </w:tc>
        <w:tc>
          <w:tcPr>
            <w:tcW w:w="3806" w:type="dxa"/>
            <w:vAlign w:val="center"/>
            <w:hideMark/>
          </w:tcPr>
          <w:p w14:paraId="4E522651" w14:textId="77777777" w:rsidR="0018028A" w:rsidRDefault="0018028A">
            <w:pPr>
              <w:pStyle w:val="bmdsTblBody"/>
              <w:jc w:val="center"/>
            </w:pPr>
            <w:r>
              <w:rPr>
                <w:sz w:val="16"/>
              </w:rPr>
              <w:t>8.320-21.047</w:t>
            </w:r>
          </w:p>
        </w:tc>
        <w:tc>
          <w:tcPr>
            <w:tcW w:w="3806" w:type="dxa"/>
            <w:vAlign w:val="center"/>
            <w:hideMark/>
          </w:tcPr>
          <w:p w14:paraId="4094BE14" w14:textId="77777777" w:rsidR="0018028A" w:rsidRDefault="0018028A">
            <w:pPr>
              <w:pStyle w:val="bmdsTblBody"/>
              <w:jc w:val="center"/>
            </w:pPr>
            <w:r>
              <w:rPr>
                <w:sz w:val="16"/>
              </w:rPr>
              <w:t>2</w:t>
            </w:r>
          </w:p>
        </w:tc>
        <w:tc>
          <w:tcPr>
            <w:tcW w:w="3806" w:type="dxa"/>
            <w:vAlign w:val="center"/>
            <w:hideMark/>
          </w:tcPr>
          <w:p w14:paraId="254CD823" w14:textId="77777777" w:rsidR="0018028A" w:rsidRDefault="0018028A">
            <w:pPr>
              <w:pStyle w:val="bmdsTblBody"/>
              <w:jc w:val="center"/>
            </w:pPr>
            <w:r>
              <w:rPr>
                <w:sz w:val="16"/>
              </w:rPr>
              <w:t>1</w:t>
            </w:r>
          </w:p>
        </w:tc>
      </w:tr>
      <w:tr w:rsidR="0018028A" w14:paraId="73C8E906" w14:textId="77777777" w:rsidTr="0018028A">
        <w:tc>
          <w:tcPr>
            <w:tcW w:w="8640" w:type="dxa"/>
            <w:vAlign w:val="center"/>
            <w:hideMark/>
          </w:tcPr>
          <w:p w14:paraId="4C77303E" w14:textId="77777777" w:rsidR="0018028A" w:rsidRDefault="0018028A">
            <w:pPr>
              <w:pStyle w:val="bmdsTblBody"/>
            </w:pPr>
            <w:r>
              <w:rPr>
                <w:b/>
              </w:rPr>
              <w:t>GO:0033157</w:t>
            </w:r>
          </w:p>
          <w:p w14:paraId="13828C46" w14:textId="77777777" w:rsidR="0018028A" w:rsidRDefault="0018028A">
            <w:pPr>
              <w:pStyle w:val="bmdsTblBody"/>
            </w:pPr>
            <w:r>
              <w:t>regulation of intracellular protein transport</w:t>
            </w:r>
          </w:p>
        </w:tc>
        <w:tc>
          <w:tcPr>
            <w:tcW w:w="3806" w:type="dxa"/>
            <w:vAlign w:val="center"/>
            <w:hideMark/>
          </w:tcPr>
          <w:p w14:paraId="124C136D" w14:textId="77777777" w:rsidR="0018028A" w:rsidRDefault="0018028A">
            <w:pPr>
              <w:pStyle w:val="bmdsTblBody"/>
              <w:jc w:val="center"/>
            </w:pPr>
            <w:r>
              <w:rPr>
                <w:sz w:val="16"/>
              </w:rPr>
              <w:t>6/73</w:t>
            </w:r>
          </w:p>
        </w:tc>
        <w:tc>
          <w:tcPr>
            <w:tcW w:w="3806" w:type="dxa"/>
            <w:vAlign w:val="center"/>
            <w:hideMark/>
          </w:tcPr>
          <w:p w14:paraId="0B9206B5" w14:textId="77777777" w:rsidR="0018028A" w:rsidRDefault="0018028A">
            <w:pPr>
              <w:pStyle w:val="bmdsTblBody"/>
              <w:jc w:val="center"/>
            </w:pPr>
            <w:r>
              <w:rPr>
                <w:sz w:val="16"/>
              </w:rPr>
              <w:t>8%</w:t>
            </w:r>
          </w:p>
        </w:tc>
        <w:tc>
          <w:tcPr>
            <w:tcW w:w="3806" w:type="dxa"/>
            <w:vAlign w:val="center"/>
            <w:hideMark/>
          </w:tcPr>
          <w:p w14:paraId="7C17F384" w14:textId="77777777" w:rsidR="0018028A" w:rsidRDefault="0018028A">
            <w:pPr>
              <w:pStyle w:val="bmdsTblBody"/>
              <w:jc w:val="center"/>
            </w:pPr>
            <w:proofErr w:type="spellStart"/>
            <w:r>
              <w:rPr>
                <w:sz w:val="16"/>
              </w:rPr>
              <w:t>srebf1</w:t>
            </w:r>
            <w:proofErr w:type="spellEnd"/>
            <w:r>
              <w:rPr>
                <w:sz w:val="16"/>
              </w:rPr>
              <w:t xml:space="preserve">; </w:t>
            </w:r>
            <w:proofErr w:type="spellStart"/>
            <w:r>
              <w:rPr>
                <w:sz w:val="16"/>
              </w:rPr>
              <w:t>plk3</w:t>
            </w:r>
            <w:proofErr w:type="spellEnd"/>
            <w:r>
              <w:rPr>
                <w:sz w:val="16"/>
              </w:rPr>
              <w:t xml:space="preserve">; </w:t>
            </w:r>
            <w:proofErr w:type="spellStart"/>
            <w:r>
              <w:rPr>
                <w:sz w:val="16"/>
              </w:rPr>
              <w:t>kif20b</w:t>
            </w:r>
            <w:proofErr w:type="spellEnd"/>
            <w:r>
              <w:rPr>
                <w:sz w:val="16"/>
              </w:rPr>
              <w:t xml:space="preserve">; </w:t>
            </w:r>
            <w:proofErr w:type="spellStart"/>
            <w:r>
              <w:rPr>
                <w:sz w:val="16"/>
              </w:rPr>
              <w:t>insig1</w:t>
            </w:r>
            <w:proofErr w:type="spellEnd"/>
            <w:r>
              <w:rPr>
                <w:sz w:val="16"/>
              </w:rPr>
              <w:t xml:space="preserve">; </w:t>
            </w:r>
            <w:proofErr w:type="spellStart"/>
            <w:r>
              <w:rPr>
                <w:sz w:val="16"/>
              </w:rPr>
              <w:t>ect2</w:t>
            </w:r>
            <w:proofErr w:type="spellEnd"/>
            <w:r>
              <w:rPr>
                <w:sz w:val="16"/>
              </w:rPr>
              <w:t xml:space="preserve">; </w:t>
            </w:r>
            <w:proofErr w:type="spellStart"/>
            <w:r>
              <w:rPr>
                <w:sz w:val="16"/>
              </w:rPr>
              <w:t>c2cd5</w:t>
            </w:r>
            <w:proofErr w:type="spellEnd"/>
          </w:p>
        </w:tc>
        <w:tc>
          <w:tcPr>
            <w:tcW w:w="3806" w:type="dxa"/>
            <w:vAlign w:val="center"/>
            <w:hideMark/>
          </w:tcPr>
          <w:p w14:paraId="3DE5FDC6" w14:textId="77777777" w:rsidR="0018028A" w:rsidRDefault="0018028A">
            <w:pPr>
              <w:pStyle w:val="bmdsTblBody"/>
              <w:jc w:val="center"/>
            </w:pPr>
            <w:r>
              <w:rPr>
                <w:sz w:val="16"/>
              </w:rPr>
              <w:t>12.192</w:t>
            </w:r>
          </w:p>
        </w:tc>
        <w:tc>
          <w:tcPr>
            <w:tcW w:w="3806" w:type="dxa"/>
            <w:vAlign w:val="center"/>
            <w:hideMark/>
          </w:tcPr>
          <w:p w14:paraId="3B456148" w14:textId="77777777" w:rsidR="0018028A" w:rsidRDefault="0018028A">
            <w:pPr>
              <w:pStyle w:val="bmdsTblBody"/>
              <w:jc w:val="center"/>
            </w:pPr>
            <w:r>
              <w:rPr>
                <w:sz w:val="16"/>
              </w:rPr>
              <w:t>8.490-21.873</w:t>
            </w:r>
          </w:p>
        </w:tc>
        <w:tc>
          <w:tcPr>
            <w:tcW w:w="3806" w:type="dxa"/>
            <w:vAlign w:val="center"/>
            <w:hideMark/>
          </w:tcPr>
          <w:p w14:paraId="6FB1E484" w14:textId="77777777" w:rsidR="0018028A" w:rsidRDefault="0018028A">
            <w:pPr>
              <w:pStyle w:val="bmdsTblBody"/>
              <w:jc w:val="center"/>
            </w:pPr>
            <w:r>
              <w:rPr>
                <w:sz w:val="16"/>
              </w:rPr>
              <w:t>4</w:t>
            </w:r>
          </w:p>
        </w:tc>
        <w:tc>
          <w:tcPr>
            <w:tcW w:w="3806" w:type="dxa"/>
            <w:vAlign w:val="center"/>
            <w:hideMark/>
          </w:tcPr>
          <w:p w14:paraId="1698823C" w14:textId="77777777" w:rsidR="0018028A" w:rsidRDefault="0018028A">
            <w:pPr>
              <w:pStyle w:val="bmdsTblBody"/>
              <w:jc w:val="center"/>
            </w:pPr>
            <w:r>
              <w:rPr>
                <w:sz w:val="16"/>
              </w:rPr>
              <w:t>2</w:t>
            </w:r>
          </w:p>
        </w:tc>
      </w:tr>
      <w:tr w:rsidR="0018028A" w14:paraId="00003B1B" w14:textId="77777777" w:rsidTr="0018028A">
        <w:tc>
          <w:tcPr>
            <w:tcW w:w="8640" w:type="dxa"/>
            <w:vAlign w:val="center"/>
            <w:hideMark/>
          </w:tcPr>
          <w:p w14:paraId="7DA071FA" w14:textId="77777777" w:rsidR="0018028A" w:rsidRDefault="0018028A">
            <w:pPr>
              <w:pStyle w:val="bmdsTblBody"/>
            </w:pPr>
            <w:r>
              <w:rPr>
                <w:b/>
              </w:rPr>
              <w:t>GO:0002244</w:t>
            </w:r>
          </w:p>
          <w:p w14:paraId="0F418C1E" w14:textId="77777777" w:rsidR="0018028A" w:rsidRDefault="0018028A">
            <w:pPr>
              <w:pStyle w:val="bmdsTblBody"/>
            </w:pPr>
            <w:r>
              <w:t>hematopoietic progenitor cell differentiation</w:t>
            </w:r>
          </w:p>
        </w:tc>
        <w:tc>
          <w:tcPr>
            <w:tcW w:w="3806" w:type="dxa"/>
            <w:vAlign w:val="center"/>
            <w:hideMark/>
          </w:tcPr>
          <w:p w14:paraId="60A91DF5" w14:textId="77777777" w:rsidR="0018028A" w:rsidRDefault="0018028A">
            <w:pPr>
              <w:pStyle w:val="bmdsTblBody"/>
              <w:jc w:val="center"/>
            </w:pPr>
            <w:r>
              <w:rPr>
                <w:sz w:val="16"/>
              </w:rPr>
              <w:t>3/31</w:t>
            </w:r>
          </w:p>
        </w:tc>
        <w:tc>
          <w:tcPr>
            <w:tcW w:w="3806" w:type="dxa"/>
            <w:vAlign w:val="center"/>
            <w:hideMark/>
          </w:tcPr>
          <w:p w14:paraId="52EF2FA5" w14:textId="77777777" w:rsidR="0018028A" w:rsidRDefault="0018028A">
            <w:pPr>
              <w:pStyle w:val="bmdsTblBody"/>
              <w:jc w:val="center"/>
            </w:pPr>
            <w:r>
              <w:rPr>
                <w:sz w:val="16"/>
              </w:rPr>
              <w:t>10%</w:t>
            </w:r>
          </w:p>
        </w:tc>
        <w:tc>
          <w:tcPr>
            <w:tcW w:w="3806" w:type="dxa"/>
            <w:vAlign w:val="center"/>
            <w:hideMark/>
          </w:tcPr>
          <w:p w14:paraId="3D03BF82" w14:textId="77777777" w:rsidR="0018028A" w:rsidRDefault="0018028A">
            <w:pPr>
              <w:pStyle w:val="bmdsTblBody"/>
              <w:jc w:val="center"/>
            </w:pPr>
            <w:proofErr w:type="spellStart"/>
            <w:r>
              <w:rPr>
                <w:sz w:val="16"/>
              </w:rPr>
              <w:t>top2a</w:t>
            </w:r>
            <w:proofErr w:type="spellEnd"/>
            <w:r>
              <w:rPr>
                <w:sz w:val="16"/>
              </w:rPr>
              <w:t xml:space="preserve">; </w:t>
            </w:r>
            <w:proofErr w:type="spellStart"/>
            <w:r>
              <w:rPr>
                <w:sz w:val="16"/>
              </w:rPr>
              <w:t>herc6</w:t>
            </w:r>
            <w:proofErr w:type="spellEnd"/>
            <w:r>
              <w:rPr>
                <w:sz w:val="16"/>
              </w:rPr>
              <w:t xml:space="preserve">; </w:t>
            </w:r>
            <w:proofErr w:type="spellStart"/>
            <w:r>
              <w:rPr>
                <w:sz w:val="16"/>
              </w:rPr>
              <w:t>cebpd</w:t>
            </w:r>
            <w:proofErr w:type="spellEnd"/>
          </w:p>
        </w:tc>
        <w:tc>
          <w:tcPr>
            <w:tcW w:w="3806" w:type="dxa"/>
            <w:vAlign w:val="center"/>
            <w:hideMark/>
          </w:tcPr>
          <w:p w14:paraId="53D6ADA6" w14:textId="77777777" w:rsidR="0018028A" w:rsidRDefault="0018028A">
            <w:pPr>
              <w:pStyle w:val="bmdsTblBody"/>
              <w:jc w:val="center"/>
            </w:pPr>
            <w:r>
              <w:rPr>
                <w:sz w:val="16"/>
              </w:rPr>
              <w:t>12.299</w:t>
            </w:r>
          </w:p>
        </w:tc>
        <w:tc>
          <w:tcPr>
            <w:tcW w:w="3806" w:type="dxa"/>
            <w:vAlign w:val="center"/>
            <w:hideMark/>
          </w:tcPr>
          <w:p w14:paraId="6DD0A7D2" w14:textId="77777777" w:rsidR="0018028A" w:rsidRDefault="0018028A">
            <w:pPr>
              <w:pStyle w:val="bmdsTblBody"/>
              <w:jc w:val="center"/>
            </w:pPr>
            <w:r>
              <w:rPr>
                <w:sz w:val="16"/>
              </w:rPr>
              <w:t>8.517-22.796</w:t>
            </w:r>
          </w:p>
        </w:tc>
        <w:tc>
          <w:tcPr>
            <w:tcW w:w="3806" w:type="dxa"/>
            <w:vAlign w:val="center"/>
            <w:hideMark/>
          </w:tcPr>
          <w:p w14:paraId="78C3206B" w14:textId="77777777" w:rsidR="0018028A" w:rsidRDefault="0018028A">
            <w:pPr>
              <w:pStyle w:val="bmdsTblBody"/>
              <w:jc w:val="center"/>
            </w:pPr>
            <w:r>
              <w:rPr>
                <w:sz w:val="16"/>
              </w:rPr>
              <w:t>2</w:t>
            </w:r>
          </w:p>
        </w:tc>
        <w:tc>
          <w:tcPr>
            <w:tcW w:w="3806" w:type="dxa"/>
            <w:vAlign w:val="center"/>
            <w:hideMark/>
          </w:tcPr>
          <w:p w14:paraId="70BF8FE5" w14:textId="77777777" w:rsidR="0018028A" w:rsidRDefault="0018028A">
            <w:pPr>
              <w:pStyle w:val="bmdsTblBody"/>
              <w:jc w:val="center"/>
            </w:pPr>
            <w:r>
              <w:rPr>
                <w:sz w:val="16"/>
              </w:rPr>
              <w:t>1</w:t>
            </w:r>
          </w:p>
        </w:tc>
      </w:tr>
      <w:tr w:rsidR="0018028A" w14:paraId="752A9AB7" w14:textId="77777777" w:rsidTr="0018028A">
        <w:tc>
          <w:tcPr>
            <w:tcW w:w="8640" w:type="dxa"/>
            <w:vAlign w:val="center"/>
            <w:hideMark/>
          </w:tcPr>
          <w:p w14:paraId="23E8387A" w14:textId="77777777" w:rsidR="0018028A" w:rsidRDefault="0018028A">
            <w:pPr>
              <w:pStyle w:val="bmdsTblBody"/>
            </w:pPr>
            <w:r>
              <w:rPr>
                <w:b/>
              </w:rPr>
              <w:t>GO:0007059</w:t>
            </w:r>
          </w:p>
          <w:p w14:paraId="1ECB669B" w14:textId="77777777" w:rsidR="0018028A" w:rsidRDefault="0018028A">
            <w:pPr>
              <w:pStyle w:val="bmdsTblBody"/>
            </w:pPr>
            <w:r>
              <w:t>chromosome segregation</w:t>
            </w:r>
          </w:p>
        </w:tc>
        <w:tc>
          <w:tcPr>
            <w:tcW w:w="3806" w:type="dxa"/>
            <w:vAlign w:val="center"/>
            <w:hideMark/>
          </w:tcPr>
          <w:p w14:paraId="7C2C181B" w14:textId="77777777" w:rsidR="0018028A" w:rsidRDefault="0018028A">
            <w:pPr>
              <w:pStyle w:val="bmdsTblBody"/>
              <w:jc w:val="center"/>
            </w:pPr>
            <w:r>
              <w:rPr>
                <w:sz w:val="16"/>
              </w:rPr>
              <w:t>3/37</w:t>
            </w:r>
          </w:p>
        </w:tc>
        <w:tc>
          <w:tcPr>
            <w:tcW w:w="3806" w:type="dxa"/>
            <w:vAlign w:val="center"/>
            <w:hideMark/>
          </w:tcPr>
          <w:p w14:paraId="42A5AECE" w14:textId="77777777" w:rsidR="0018028A" w:rsidRDefault="0018028A">
            <w:pPr>
              <w:pStyle w:val="bmdsTblBody"/>
              <w:jc w:val="center"/>
            </w:pPr>
            <w:r>
              <w:rPr>
                <w:sz w:val="16"/>
              </w:rPr>
              <w:t>8%</w:t>
            </w:r>
          </w:p>
        </w:tc>
        <w:tc>
          <w:tcPr>
            <w:tcW w:w="3806" w:type="dxa"/>
            <w:vAlign w:val="center"/>
            <w:hideMark/>
          </w:tcPr>
          <w:p w14:paraId="692FFD5C" w14:textId="77777777" w:rsidR="0018028A" w:rsidRDefault="0018028A">
            <w:pPr>
              <w:pStyle w:val="bmdsTblBody"/>
              <w:jc w:val="center"/>
            </w:pPr>
            <w:proofErr w:type="spellStart"/>
            <w:r>
              <w:rPr>
                <w:sz w:val="16"/>
              </w:rPr>
              <w:t>top2a</w:t>
            </w:r>
            <w:proofErr w:type="spellEnd"/>
            <w:r>
              <w:rPr>
                <w:sz w:val="16"/>
              </w:rPr>
              <w:t xml:space="preserve">; </w:t>
            </w:r>
            <w:proofErr w:type="spellStart"/>
            <w:r>
              <w:rPr>
                <w:sz w:val="16"/>
              </w:rPr>
              <w:t>cenpw</w:t>
            </w:r>
            <w:proofErr w:type="spellEnd"/>
            <w:r>
              <w:rPr>
                <w:sz w:val="16"/>
              </w:rPr>
              <w:t xml:space="preserve">; </w:t>
            </w:r>
            <w:proofErr w:type="spellStart"/>
            <w:r>
              <w:rPr>
                <w:sz w:val="16"/>
              </w:rPr>
              <w:t>cenpf</w:t>
            </w:r>
            <w:proofErr w:type="spellEnd"/>
          </w:p>
        </w:tc>
        <w:tc>
          <w:tcPr>
            <w:tcW w:w="3806" w:type="dxa"/>
            <w:vAlign w:val="center"/>
            <w:hideMark/>
          </w:tcPr>
          <w:p w14:paraId="71179B2B" w14:textId="77777777" w:rsidR="0018028A" w:rsidRDefault="0018028A">
            <w:pPr>
              <w:pStyle w:val="bmdsTblBody"/>
              <w:jc w:val="center"/>
            </w:pPr>
            <w:r>
              <w:rPr>
                <w:sz w:val="16"/>
              </w:rPr>
              <w:t>12.299</w:t>
            </w:r>
          </w:p>
        </w:tc>
        <w:tc>
          <w:tcPr>
            <w:tcW w:w="3806" w:type="dxa"/>
            <w:vAlign w:val="center"/>
            <w:hideMark/>
          </w:tcPr>
          <w:p w14:paraId="31A8BE47" w14:textId="77777777" w:rsidR="0018028A" w:rsidRDefault="0018028A">
            <w:pPr>
              <w:pStyle w:val="bmdsTblBody"/>
              <w:jc w:val="center"/>
            </w:pPr>
            <w:r>
              <w:rPr>
                <w:sz w:val="16"/>
              </w:rPr>
              <w:t>8.517-22.796</w:t>
            </w:r>
          </w:p>
        </w:tc>
        <w:tc>
          <w:tcPr>
            <w:tcW w:w="3806" w:type="dxa"/>
            <w:vAlign w:val="center"/>
            <w:hideMark/>
          </w:tcPr>
          <w:p w14:paraId="319874CC" w14:textId="77777777" w:rsidR="0018028A" w:rsidRDefault="0018028A">
            <w:pPr>
              <w:pStyle w:val="bmdsTblBody"/>
              <w:jc w:val="center"/>
            </w:pPr>
            <w:r>
              <w:rPr>
                <w:sz w:val="16"/>
              </w:rPr>
              <w:t>3</w:t>
            </w:r>
          </w:p>
        </w:tc>
        <w:tc>
          <w:tcPr>
            <w:tcW w:w="3806" w:type="dxa"/>
            <w:vAlign w:val="center"/>
            <w:hideMark/>
          </w:tcPr>
          <w:p w14:paraId="40C58921" w14:textId="77777777" w:rsidR="0018028A" w:rsidRDefault="0018028A">
            <w:pPr>
              <w:pStyle w:val="bmdsTblBody"/>
              <w:jc w:val="center"/>
            </w:pPr>
            <w:r>
              <w:rPr>
                <w:sz w:val="16"/>
              </w:rPr>
              <w:t>0</w:t>
            </w:r>
          </w:p>
        </w:tc>
      </w:tr>
      <w:tr w:rsidR="0018028A" w14:paraId="0EB54B1F" w14:textId="77777777" w:rsidTr="0018028A">
        <w:tc>
          <w:tcPr>
            <w:tcW w:w="8640" w:type="dxa"/>
            <w:tcBorders>
              <w:top w:val="nil"/>
              <w:left w:val="nil"/>
              <w:bottom w:val="single" w:sz="2" w:space="0" w:color="000000"/>
              <w:right w:val="nil"/>
            </w:tcBorders>
            <w:vAlign w:val="center"/>
            <w:hideMark/>
          </w:tcPr>
          <w:p w14:paraId="7E7E559D" w14:textId="77777777" w:rsidR="0018028A" w:rsidRDefault="0018028A">
            <w:pPr>
              <w:pStyle w:val="bmdsTblBody"/>
            </w:pPr>
            <w:r>
              <w:rPr>
                <w:b/>
              </w:rPr>
              <w:t>GO:0032465</w:t>
            </w:r>
          </w:p>
          <w:p w14:paraId="4FA7610B" w14:textId="77777777" w:rsidR="0018028A" w:rsidRDefault="0018028A">
            <w:pPr>
              <w:pStyle w:val="bmdsTblBody"/>
            </w:pPr>
            <w:r>
              <w:t>regulation of cytokinesis</w:t>
            </w:r>
          </w:p>
        </w:tc>
        <w:tc>
          <w:tcPr>
            <w:tcW w:w="3806" w:type="dxa"/>
            <w:tcBorders>
              <w:top w:val="nil"/>
              <w:left w:val="nil"/>
              <w:bottom w:val="single" w:sz="2" w:space="0" w:color="000000"/>
              <w:right w:val="nil"/>
            </w:tcBorders>
            <w:vAlign w:val="center"/>
            <w:hideMark/>
          </w:tcPr>
          <w:p w14:paraId="6342CA52" w14:textId="77777777" w:rsidR="0018028A" w:rsidRDefault="0018028A">
            <w:pPr>
              <w:pStyle w:val="bmdsTblBody"/>
              <w:jc w:val="center"/>
            </w:pPr>
            <w:r>
              <w:rPr>
                <w:sz w:val="16"/>
              </w:rPr>
              <w:t>3/28</w:t>
            </w:r>
          </w:p>
        </w:tc>
        <w:tc>
          <w:tcPr>
            <w:tcW w:w="3806" w:type="dxa"/>
            <w:tcBorders>
              <w:top w:val="nil"/>
              <w:left w:val="nil"/>
              <w:bottom w:val="single" w:sz="2" w:space="0" w:color="000000"/>
              <w:right w:val="nil"/>
            </w:tcBorders>
            <w:vAlign w:val="center"/>
            <w:hideMark/>
          </w:tcPr>
          <w:p w14:paraId="14589823" w14:textId="77777777" w:rsidR="0018028A" w:rsidRDefault="0018028A">
            <w:pPr>
              <w:pStyle w:val="bmdsTblBody"/>
              <w:jc w:val="center"/>
            </w:pPr>
            <w:r>
              <w:rPr>
                <w:sz w:val="16"/>
              </w:rPr>
              <w:t>11%</w:t>
            </w:r>
          </w:p>
        </w:tc>
        <w:tc>
          <w:tcPr>
            <w:tcW w:w="3806" w:type="dxa"/>
            <w:tcBorders>
              <w:top w:val="nil"/>
              <w:left w:val="nil"/>
              <w:bottom w:val="single" w:sz="2" w:space="0" w:color="000000"/>
              <w:right w:val="nil"/>
            </w:tcBorders>
            <w:vAlign w:val="center"/>
            <w:hideMark/>
          </w:tcPr>
          <w:p w14:paraId="25D14338" w14:textId="77777777" w:rsidR="0018028A" w:rsidRDefault="0018028A">
            <w:pPr>
              <w:pStyle w:val="bmdsTblBody"/>
              <w:jc w:val="center"/>
            </w:pPr>
            <w:proofErr w:type="spellStart"/>
            <w:r>
              <w:rPr>
                <w:sz w:val="16"/>
              </w:rPr>
              <w:t>plk3</w:t>
            </w:r>
            <w:proofErr w:type="spellEnd"/>
            <w:r>
              <w:rPr>
                <w:sz w:val="16"/>
              </w:rPr>
              <w:t xml:space="preserve">; </w:t>
            </w:r>
            <w:proofErr w:type="spellStart"/>
            <w:r>
              <w:rPr>
                <w:sz w:val="16"/>
              </w:rPr>
              <w:t>kif20b</w:t>
            </w:r>
            <w:proofErr w:type="spellEnd"/>
            <w:r>
              <w:rPr>
                <w:sz w:val="16"/>
              </w:rPr>
              <w:t xml:space="preserve">; </w:t>
            </w:r>
            <w:proofErr w:type="spellStart"/>
            <w:r>
              <w:rPr>
                <w:sz w:val="16"/>
              </w:rPr>
              <w:t>ect2</w:t>
            </w:r>
            <w:proofErr w:type="spellEnd"/>
          </w:p>
        </w:tc>
        <w:tc>
          <w:tcPr>
            <w:tcW w:w="3806" w:type="dxa"/>
            <w:tcBorders>
              <w:top w:val="nil"/>
              <w:left w:val="nil"/>
              <w:bottom w:val="single" w:sz="2" w:space="0" w:color="000000"/>
              <w:right w:val="nil"/>
            </w:tcBorders>
            <w:vAlign w:val="center"/>
            <w:hideMark/>
          </w:tcPr>
          <w:p w14:paraId="680C8047" w14:textId="77777777" w:rsidR="0018028A" w:rsidRDefault="0018028A">
            <w:pPr>
              <w:pStyle w:val="bmdsTblBody"/>
              <w:jc w:val="center"/>
            </w:pPr>
            <w:r>
              <w:rPr>
                <w:sz w:val="16"/>
              </w:rPr>
              <w:t>12.504</w:t>
            </w:r>
          </w:p>
        </w:tc>
        <w:tc>
          <w:tcPr>
            <w:tcW w:w="3806" w:type="dxa"/>
            <w:tcBorders>
              <w:top w:val="nil"/>
              <w:left w:val="nil"/>
              <w:bottom w:val="single" w:sz="2" w:space="0" w:color="000000"/>
              <w:right w:val="nil"/>
            </w:tcBorders>
            <w:vAlign w:val="center"/>
            <w:hideMark/>
          </w:tcPr>
          <w:p w14:paraId="42A201D4" w14:textId="77777777" w:rsidR="0018028A" w:rsidRDefault="0018028A">
            <w:pPr>
              <w:pStyle w:val="bmdsTblBody"/>
              <w:jc w:val="center"/>
            </w:pPr>
            <w:r>
              <w:rPr>
                <w:sz w:val="16"/>
              </w:rPr>
              <w:t>8.661-22.699</w:t>
            </w:r>
          </w:p>
        </w:tc>
        <w:tc>
          <w:tcPr>
            <w:tcW w:w="3806" w:type="dxa"/>
            <w:tcBorders>
              <w:top w:val="nil"/>
              <w:left w:val="nil"/>
              <w:bottom w:val="single" w:sz="2" w:space="0" w:color="000000"/>
              <w:right w:val="nil"/>
            </w:tcBorders>
            <w:vAlign w:val="center"/>
            <w:hideMark/>
          </w:tcPr>
          <w:p w14:paraId="5C2CFA48" w14:textId="77777777" w:rsidR="0018028A" w:rsidRDefault="0018028A">
            <w:pPr>
              <w:pStyle w:val="bmdsTblBody"/>
              <w:jc w:val="center"/>
            </w:pPr>
            <w:r>
              <w:rPr>
                <w:sz w:val="16"/>
              </w:rPr>
              <w:t>2</w:t>
            </w:r>
          </w:p>
        </w:tc>
        <w:tc>
          <w:tcPr>
            <w:tcW w:w="3806" w:type="dxa"/>
            <w:tcBorders>
              <w:top w:val="nil"/>
              <w:left w:val="nil"/>
              <w:bottom w:val="single" w:sz="2" w:space="0" w:color="000000"/>
              <w:right w:val="nil"/>
            </w:tcBorders>
            <w:vAlign w:val="center"/>
            <w:hideMark/>
          </w:tcPr>
          <w:p w14:paraId="448A74F2" w14:textId="77777777" w:rsidR="0018028A" w:rsidRDefault="0018028A">
            <w:pPr>
              <w:pStyle w:val="bmdsTblBody"/>
              <w:jc w:val="center"/>
            </w:pPr>
            <w:r>
              <w:rPr>
                <w:sz w:val="16"/>
              </w:rPr>
              <w:t>1</w:t>
            </w:r>
          </w:p>
        </w:tc>
      </w:tr>
    </w:tbl>
    <w:p w14:paraId="5C0FAA9E" w14:textId="77777777" w:rsidR="0018028A" w:rsidRDefault="0018028A" w:rsidP="0018028A">
      <w:pPr>
        <w:pStyle w:val="bmdsTblFootnote"/>
      </w:pPr>
      <w:r>
        <w:t>Official gene symbols from the Rat Genome Database are shown in the “Active Genes” column. Definitions of Gene Ontology terms were provided by the Gene Ontology Resource (http://geneontology.org/).</w:t>
      </w:r>
    </w:p>
    <w:p w14:paraId="60115EBE" w14:textId="4DB6DDD0" w:rsidR="0018028A" w:rsidRDefault="0018028A" w:rsidP="0018028A">
      <w:pPr>
        <w:pStyle w:val="bmdsTblFootnote"/>
      </w:pPr>
      <w:r>
        <w:rPr>
          <w:b/>
        </w:rPr>
        <w:t>GO process description version:</w:t>
      </w:r>
      <w:r>
        <w:t xml:space="preserve"> </w:t>
      </w:r>
      <w:r w:rsidR="00224290" w:rsidRPr="000E6A0C">
        <w:rPr>
          <w:rFonts w:eastAsia="Calibri" w:cs="Times New Roman"/>
          <w:bCs/>
          <w:szCs w:val="18"/>
        </w:rPr>
        <w:t xml:space="preserve">https://cebs.niehs.nih.gov/cebs/study/002-00600-0002-000-0 </w:t>
      </w:r>
      <w:proofErr w:type="spellStart"/>
      <w:r w:rsidR="00224290" w:rsidRPr="000E6A0C">
        <w:rPr>
          <w:rFonts w:eastAsia="Calibri" w:cs="Times New Roman"/>
          <w:bCs/>
          <w:szCs w:val="18"/>
        </w:rPr>
        <w:t>V0</w:t>
      </w:r>
      <w:r w:rsidR="00711D46">
        <w:rPr>
          <w:rFonts w:eastAsia="Calibri" w:cs="Times New Roman"/>
          <w:bCs/>
          <w:szCs w:val="18"/>
        </w:rPr>
        <w:t>413</w:t>
      </w:r>
      <w:r w:rsidR="00224290" w:rsidRPr="000E6A0C">
        <w:rPr>
          <w:rFonts w:eastAsia="Calibri" w:cs="Times New Roman"/>
          <w:bCs/>
          <w:szCs w:val="18"/>
        </w:rPr>
        <w:t>202</w:t>
      </w:r>
      <w:r w:rsidR="00711D46">
        <w:rPr>
          <w:rFonts w:eastAsia="Calibri" w:cs="Times New Roman"/>
          <w:bCs/>
          <w:szCs w:val="18"/>
        </w:rPr>
        <w:t>0</w:t>
      </w:r>
      <w:proofErr w:type="spellEnd"/>
    </w:p>
    <w:p w14:paraId="156C75B8" w14:textId="77777777" w:rsidR="0018028A" w:rsidRDefault="0018028A" w:rsidP="0018028A">
      <w:pPr>
        <w:pStyle w:val="bmdsTblFootnote"/>
      </w:pPr>
      <w:r>
        <w:rPr>
          <w:b/>
        </w:rPr>
        <w:t>GO:0045444 fat cell differentiation:</w:t>
      </w:r>
      <w:r>
        <w:t xml:space="preserve"> The process in which a relatively unspecialized cell acquires specialized features of an adipocyte, an animal connective tissue cell specialized for the synthesis and storage of fat.</w:t>
      </w:r>
    </w:p>
    <w:p w14:paraId="7CECCD63" w14:textId="77777777" w:rsidR="0018028A" w:rsidRDefault="0018028A" w:rsidP="0018028A">
      <w:pPr>
        <w:pStyle w:val="bmdsTblFootnote"/>
      </w:pPr>
      <w:r>
        <w:rPr>
          <w:b/>
        </w:rPr>
        <w:t>GO:0006984 ER-nucleus signaling pathway:</w:t>
      </w:r>
      <w:r>
        <w:t xml:space="preserve"> Any series of molecular signals that conveys information from the endoplasmic reticulum to the nucleus, usually resulting in a change in transcriptional regulation.</w:t>
      </w:r>
    </w:p>
    <w:p w14:paraId="23903BFD" w14:textId="77777777" w:rsidR="0018028A" w:rsidRDefault="0018028A" w:rsidP="0018028A">
      <w:pPr>
        <w:pStyle w:val="bmdsTblFootnote"/>
      </w:pPr>
      <w:r>
        <w:rPr>
          <w:b/>
        </w:rPr>
        <w:t>GO:0019217 regulation of fatty acid metabolic process:</w:t>
      </w:r>
      <w:r>
        <w:t xml:space="preserve"> Any process that modulates the frequency, rate or extent of the chemical reactions and pathways involving fatty acids.</w:t>
      </w:r>
    </w:p>
    <w:p w14:paraId="6F5A1779" w14:textId="77777777" w:rsidR="0018028A" w:rsidRDefault="0018028A" w:rsidP="0018028A">
      <w:pPr>
        <w:pStyle w:val="bmdsTblFootnote"/>
      </w:pPr>
      <w:r>
        <w:rPr>
          <w:b/>
        </w:rPr>
        <w:t>GO:0050796 regulation of insulin secretion:</w:t>
      </w:r>
      <w:r>
        <w:t xml:space="preserve"> Any process that modulates the frequency, </w:t>
      </w:r>
      <w:proofErr w:type="gramStart"/>
      <w:r>
        <w:t>rate</w:t>
      </w:r>
      <w:proofErr w:type="gramEnd"/>
      <w:r>
        <w:t xml:space="preserve"> or extent of the regulated release of insulin.</w:t>
      </w:r>
    </w:p>
    <w:p w14:paraId="6E43707E" w14:textId="77777777" w:rsidR="0018028A" w:rsidRDefault="0018028A" w:rsidP="0018028A">
      <w:pPr>
        <w:pStyle w:val="bmdsTblFootnote"/>
      </w:pPr>
      <w:r>
        <w:rPr>
          <w:b/>
        </w:rPr>
        <w:t>GO:0051301 cell division:</w:t>
      </w:r>
      <w:r>
        <w:t xml:space="preserve"> The process resulting in division and partitioning of components of a cell to form more cells; may or may not be accompanied by the physical separation of a cell into distinct, individually membrane-bounded daughter cells.</w:t>
      </w:r>
    </w:p>
    <w:p w14:paraId="2C3F9593" w14:textId="77777777" w:rsidR="0018028A" w:rsidRDefault="0018028A" w:rsidP="0018028A">
      <w:pPr>
        <w:pStyle w:val="bmdsTblFootnote"/>
      </w:pPr>
      <w:r>
        <w:rPr>
          <w:b/>
        </w:rPr>
        <w:t>GO:0034329 cell junction assembly:</w:t>
      </w:r>
      <w:r>
        <w:t xml:space="preserve"> A cellular process that results in the aggregation, arrangement and bonding together of a set of components to form a cell junction.</w:t>
      </w:r>
    </w:p>
    <w:p w14:paraId="1E59EF5D" w14:textId="77777777" w:rsidR="0018028A" w:rsidRDefault="0018028A" w:rsidP="0018028A">
      <w:pPr>
        <w:pStyle w:val="bmdsTblFootnote"/>
      </w:pPr>
      <w:r>
        <w:rPr>
          <w:b/>
        </w:rPr>
        <w:t>GO:0033157 regulation of intracellular protein transport:</w:t>
      </w:r>
      <w:r>
        <w:t xml:space="preserve"> Any process that modulates the frequency, </w:t>
      </w:r>
      <w:proofErr w:type="gramStart"/>
      <w:r>
        <w:t>rate</w:t>
      </w:r>
      <w:proofErr w:type="gramEnd"/>
      <w:r>
        <w:t xml:space="preserve"> or extent of the directed movement of proteins within cells.</w:t>
      </w:r>
    </w:p>
    <w:p w14:paraId="7B4076C8" w14:textId="77777777" w:rsidR="0018028A" w:rsidRDefault="0018028A" w:rsidP="0018028A">
      <w:pPr>
        <w:pStyle w:val="bmdsTblFootnote"/>
      </w:pPr>
      <w:r>
        <w:rPr>
          <w:b/>
        </w:rPr>
        <w:t>GO:0002244 hematopoietic progenitor cell differentiation:</w:t>
      </w:r>
      <w:r>
        <w:t xml:space="preserve"> The process in which precursor cell type acquires the specialized features of a hematopoietic progenitor cell, a class of cell types including myeloid progenitor cells and lymphoid progenitor cells.</w:t>
      </w:r>
    </w:p>
    <w:p w14:paraId="7319D91B" w14:textId="77777777" w:rsidR="0018028A" w:rsidRDefault="0018028A" w:rsidP="0018028A">
      <w:pPr>
        <w:pStyle w:val="bmdsTblFootnote"/>
      </w:pPr>
      <w:r>
        <w:rPr>
          <w:b/>
        </w:rPr>
        <w:lastRenderedPageBreak/>
        <w:t>GO:0007059 chromosome segregation:</w:t>
      </w:r>
      <w:r>
        <w:t xml:space="preserve"> The process in which genetic material, in the form of chromosomes, is organized into specific structures and then physically separated and apportioned to two or more sets. In eukaryotes, chromosome segregation begins with the condensation of chromosomes, includes chromosome separation, and ends when chromosomes have completed movement to the spindle poles.</w:t>
      </w:r>
    </w:p>
    <w:p w14:paraId="41AAC3CA" w14:textId="77777777" w:rsidR="0018028A" w:rsidRDefault="0018028A" w:rsidP="0018028A">
      <w:pPr>
        <w:pStyle w:val="bmdsTblFootnote"/>
      </w:pPr>
      <w:r>
        <w:rPr>
          <w:b/>
        </w:rPr>
        <w:t>GO:0032465 regulation of cytokinesis:</w:t>
      </w:r>
      <w:r>
        <w:t xml:space="preserve"> Any process that modulates the frequency, </w:t>
      </w:r>
      <w:proofErr w:type="gramStart"/>
      <w:r>
        <w:t>rate</w:t>
      </w:r>
      <w:proofErr w:type="gramEnd"/>
      <w:r>
        <w:t xml:space="preserve"> or extent of the division of the cytoplasm of a cell and its separation into two daughter cells.</w:t>
      </w:r>
    </w:p>
    <w:p w14:paraId="4F25F446" w14:textId="77777777" w:rsidR="0018028A" w:rsidRDefault="0018028A" w:rsidP="0018028A"/>
    <w:p w14:paraId="7E18FDBD" w14:textId="77777777" w:rsidR="0018028A" w:rsidRDefault="0018028A" w:rsidP="0018028A">
      <w:r>
        <w:br w:type="page"/>
      </w:r>
    </w:p>
    <w:p w14:paraId="1FCB3379" w14:textId="77777777" w:rsidR="0018028A" w:rsidRDefault="0018028A" w:rsidP="0018028A">
      <w:pPr>
        <w:pStyle w:val="Heading3"/>
      </w:pPr>
      <w:r>
        <w:lastRenderedPageBreak/>
        <w:t>Female Kidney Top 10 GO Biological Process Gene Sets Ranked by Potency of Perturbation (Sorted by BMD Median)</w:t>
      </w:r>
    </w:p>
    <w:tbl>
      <w:tblPr>
        <w:tblW w:w="0" w:type="auto"/>
        <w:tblLook w:val="04A0" w:firstRow="1" w:lastRow="0" w:firstColumn="1" w:lastColumn="0" w:noHBand="0" w:noVBand="1"/>
      </w:tblPr>
      <w:tblGrid>
        <w:gridCol w:w="1485"/>
        <w:gridCol w:w="1522"/>
        <w:gridCol w:w="1061"/>
        <w:gridCol w:w="881"/>
        <w:gridCol w:w="1224"/>
        <w:gridCol w:w="1085"/>
        <w:gridCol w:w="1051"/>
        <w:gridCol w:w="1051"/>
      </w:tblGrid>
      <w:tr w:rsidR="0018028A" w14:paraId="75583823" w14:textId="77777777" w:rsidTr="0018028A">
        <w:tc>
          <w:tcPr>
            <w:tcW w:w="8640" w:type="dxa"/>
            <w:tcBorders>
              <w:top w:val="single" w:sz="2" w:space="0" w:color="000000"/>
              <w:left w:val="nil"/>
              <w:bottom w:val="single" w:sz="2" w:space="0" w:color="000000"/>
              <w:right w:val="nil"/>
            </w:tcBorders>
            <w:vAlign w:val="center"/>
            <w:hideMark/>
          </w:tcPr>
          <w:p w14:paraId="51826D84" w14:textId="77777777" w:rsidR="0018028A" w:rsidRDefault="0018028A">
            <w:pPr>
              <w:pStyle w:val="bmdsTblBody"/>
            </w:pPr>
            <w:r>
              <w:rPr>
                <w:b/>
              </w:rPr>
              <w:t>Category Name</w:t>
            </w:r>
          </w:p>
        </w:tc>
        <w:tc>
          <w:tcPr>
            <w:tcW w:w="3806" w:type="dxa"/>
            <w:tcBorders>
              <w:top w:val="single" w:sz="2" w:space="0" w:color="000000"/>
              <w:left w:val="nil"/>
              <w:bottom w:val="single" w:sz="2" w:space="0" w:color="000000"/>
              <w:right w:val="nil"/>
            </w:tcBorders>
            <w:vAlign w:val="center"/>
            <w:hideMark/>
          </w:tcPr>
          <w:p w14:paraId="13B04283" w14:textId="77777777" w:rsidR="0018028A" w:rsidRDefault="0018028A">
            <w:pPr>
              <w:pStyle w:val="bmdsTblHeader"/>
              <w:jc w:val="center"/>
            </w:pPr>
            <w:r>
              <w:t>Input Genes/Platform Genes in Gene Set</w:t>
            </w:r>
          </w:p>
        </w:tc>
        <w:tc>
          <w:tcPr>
            <w:tcW w:w="3806" w:type="dxa"/>
            <w:tcBorders>
              <w:top w:val="single" w:sz="2" w:space="0" w:color="000000"/>
              <w:left w:val="nil"/>
              <w:bottom w:val="single" w:sz="2" w:space="0" w:color="000000"/>
              <w:right w:val="nil"/>
            </w:tcBorders>
            <w:vAlign w:val="center"/>
            <w:hideMark/>
          </w:tcPr>
          <w:p w14:paraId="6BF46218" w14:textId="77777777" w:rsidR="0018028A" w:rsidRDefault="0018028A">
            <w:pPr>
              <w:pStyle w:val="bmdsTblHeader"/>
              <w:jc w:val="center"/>
            </w:pPr>
            <w:r>
              <w:t>% Gene Set Coverage</w:t>
            </w:r>
          </w:p>
        </w:tc>
        <w:tc>
          <w:tcPr>
            <w:tcW w:w="3806" w:type="dxa"/>
            <w:tcBorders>
              <w:top w:val="single" w:sz="2" w:space="0" w:color="000000"/>
              <w:left w:val="nil"/>
              <w:bottom w:val="single" w:sz="2" w:space="0" w:color="000000"/>
              <w:right w:val="nil"/>
            </w:tcBorders>
            <w:vAlign w:val="center"/>
            <w:hideMark/>
          </w:tcPr>
          <w:p w14:paraId="19643000" w14:textId="77777777" w:rsidR="0018028A" w:rsidRDefault="0018028A">
            <w:pPr>
              <w:pStyle w:val="bmdsTblHeader"/>
              <w:jc w:val="center"/>
            </w:pPr>
            <w:r>
              <w:t>Active Genes</w:t>
            </w:r>
          </w:p>
        </w:tc>
        <w:tc>
          <w:tcPr>
            <w:tcW w:w="3806" w:type="dxa"/>
            <w:tcBorders>
              <w:top w:val="single" w:sz="2" w:space="0" w:color="000000"/>
              <w:left w:val="nil"/>
              <w:bottom w:val="single" w:sz="2" w:space="0" w:color="000000"/>
              <w:right w:val="nil"/>
            </w:tcBorders>
            <w:vAlign w:val="center"/>
            <w:hideMark/>
          </w:tcPr>
          <w:p w14:paraId="33923E73" w14:textId="77777777" w:rsidR="0018028A" w:rsidRDefault="0018028A">
            <w:pPr>
              <w:pStyle w:val="bmdsTblHeader"/>
              <w:jc w:val="center"/>
            </w:pPr>
            <w:proofErr w:type="spellStart"/>
            <w:r>
              <w:t>BMD</w:t>
            </w:r>
            <w:r>
              <w:rPr>
                <w:vertAlign w:val="subscript"/>
              </w:rPr>
              <w:t>1std</w:t>
            </w:r>
            <w:proofErr w:type="spellEnd"/>
            <w:r>
              <w:t xml:space="preserve"> Median of Gene Set Transcripts (mg/kg)</w:t>
            </w:r>
          </w:p>
        </w:tc>
        <w:tc>
          <w:tcPr>
            <w:tcW w:w="3806" w:type="dxa"/>
            <w:tcBorders>
              <w:top w:val="single" w:sz="2" w:space="0" w:color="000000"/>
              <w:left w:val="nil"/>
              <w:bottom w:val="single" w:sz="2" w:space="0" w:color="000000"/>
              <w:right w:val="nil"/>
            </w:tcBorders>
            <w:vAlign w:val="center"/>
            <w:hideMark/>
          </w:tcPr>
          <w:p w14:paraId="0C72A270" w14:textId="77777777" w:rsidR="0018028A" w:rsidRDefault="0018028A">
            <w:pPr>
              <w:pStyle w:val="bmdsTblHeader"/>
              <w:jc w:val="center"/>
            </w:pPr>
            <w:r>
              <w:t xml:space="preserve">Median </w:t>
            </w:r>
            <w:proofErr w:type="spellStart"/>
            <w:r>
              <w:t>BMD</w:t>
            </w:r>
            <w:r>
              <w:rPr>
                <w:vertAlign w:val="subscript"/>
              </w:rPr>
              <w:t>L</w:t>
            </w:r>
            <w:r>
              <w:rPr>
                <w:sz w:val="16"/>
                <w:vertAlign w:val="subscript"/>
              </w:rPr>
              <w:t>1Std</w:t>
            </w:r>
            <w:r>
              <w:t>-BMD</w:t>
            </w:r>
            <w:r>
              <w:rPr>
                <w:vertAlign w:val="subscript"/>
              </w:rPr>
              <w:t>U</w:t>
            </w:r>
            <w:r>
              <w:rPr>
                <w:sz w:val="16"/>
                <w:vertAlign w:val="subscript"/>
              </w:rPr>
              <w:t>1Std</w:t>
            </w:r>
            <w:proofErr w:type="spellEnd"/>
            <w:r>
              <w:t xml:space="preserve"> (mg/kg)</w:t>
            </w:r>
          </w:p>
        </w:tc>
        <w:tc>
          <w:tcPr>
            <w:tcW w:w="3806" w:type="dxa"/>
            <w:tcBorders>
              <w:top w:val="single" w:sz="2" w:space="0" w:color="000000"/>
              <w:left w:val="nil"/>
              <w:bottom w:val="single" w:sz="2" w:space="0" w:color="000000"/>
              <w:right w:val="nil"/>
            </w:tcBorders>
            <w:vAlign w:val="center"/>
            <w:hideMark/>
          </w:tcPr>
          <w:p w14:paraId="24CE624E" w14:textId="77777777" w:rsidR="0018028A" w:rsidRDefault="0018028A">
            <w:pPr>
              <w:pStyle w:val="bmdsTblHeader"/>
              <w:jc w:val="center"/>
            </w:pPr>
            <w:r>
              <w:t>Genes with Changed Direction Up</w:t>
            </w:r>
          </w:p>
        </w:tc>
        <w:tc>
          <w:tcPr>
            <w:tcW w:w="3806" w:type="dxa"/>
            <w:tcBorders>
              <w:top w:val="single" w:sz="2" w:space="0" w:color="000000"/>
              <w:left w:val="nil"/>
              <w:bottom w:val="single" w:sz="2" w:space="0" w:color="000000"/>
              <w:right w:val="nil"/>
            </w:tcBorders>
            <w:vAlign w:val="center"/>
            <w:hideMark/>
          </w:tcPr>
          <w:p w14:paraId="1C9E05FB" w14:textId="77777777" w:rsidR="0018028A" w:rsidRDefault="0018028A">
            <w:pPr>
              <w:pStyle w:val="bmdsTblHeader"/>
              <w:jc w:val="center"/>
            </w:pPr>
            <w:r>
              <w:t>Genes with Changed Direction Down</w:t>
            </w:r>
          </w:p>
        </w:tc>
      </w:tr>
      <w:tr w:rsidR="0018028A" w14:paraId="04DCE3E1" w14:textId="77777777" w:rsidTr="0018028A">
        <w:tc>
          <w:tcPr>
            <w:tcW w:w="8640" w:type="dxa"/>
            <w:vAlign w:val="center"/>
            <w:hideMark/>
          </w:tcPr>
          <w:p w14:paraId="546E7B45" w14:textId="77777777" w:rsidR="0018028A" w:rsidRDefault="0018028A">
            <w:pPr>
              <w:pStyle w:val="bmdsTblBody"/>
            </w:pPr>
            <w:r>
              <w:rPr>
                <w:b/>
              </w:rPr>
              <w:t>GO:0051302</w:t>
            </w:r>
          </w:p>
          <w:p w14:paraId="2D7BD6EA" w14:textId="77777777" w:rsidR="0018028A" w:rsidRDefault="0018028A">
            <w:pPr>
              <w:pStyle w:val="bmdsTblBody"/>
            </w:pPr>
            <w:r>
              <w:t>regulation of cell division</w:t>
            </w:r>
          </w:p>
        </w:tc>
        <w:tc>
          <w:tcPr>
            <w:tcW w:w="3806" w:type="dxa"/>
            <w:vAlign w:val="center"/>
            <w:hideMark/>
          </w:tcPr>
          <w:p w14:paraId="02F0A87A" w14:textId="77777777" w:rsidR="0018028A" w:rsidRDefault="0018028A">
            <w:pPr>
              <w:pStyle w:val="bmdsTblBody"/>
              <w:jc w:val="center"/>
            </w:pPr>
            <w:r>
              <w:rPr>
                <w:sz w:val="16"/>
              </w:rPr>
              <w:t>3/51</w:t>
            </w:r>
          </w:p>
        </w:tc>
        <w:tc>
          <w:tcPr>
            <w:tcW w:w="3806" w:type="dxa"/>
            <w:vAlign w:val="center"/>
            <w:hideMark/>
          </w:tcPr>
          <w:p w14:paraId="657BFF26" w14:textId="77777777" w:rsidR="0018028A" w:rsidRDefault="0018028A">
            <w:pPr>
              <w:pStyle w:val="bmdsTblBody"/>
              <w:jc w:val="center"/>
            </w:pPr>
            <w:r>
              <w:rPr>
                <w:sz w:val="16"/>
              </w:rPr>
              <w:t>6%</w:t>
            </w:r>
          </w:p>
        </w:tc>
        <w:tc>
          <w:tcPr>
            <w:tcW w:w="3806" w:type="dxa"/>
            <w:vAlign w:val="center"/>
            <w:hideMark/>
          </w:tcPr>
          <w:p w14:paraId="60F842CD" w14:textId="77777777" w:rsidR="0018028A" w:rsidRDefault="0018028A">
            <w:pPr>
              <w:pStyle w:val="bmdsTblBody"/>
              <w:jc w:val="center"/>
            </w:pPr>
            <w:proofErr w:type="spellStart"/>
            <w:r>
              <w:rPr>
                <w:sz w:val="16"/>
              </w:rPr>
              <w:t>kif18b</w:t>
            </w:r>
            <w:proofErr w:type="spellEnd"/>
            <w:r>
              <w:rPr>
                <w:sz w:val="16"/>
              </w:rPr>
              <w:t xml:space="preserve">; </w:t>
            </w:r>
            <w:proofErr w:type="spellStart"/>
            <w:r>
              <w:rPr>
                <w:sz w:val="16"/>
              </w:rPr>
              <w:t>ect2</w:t>
            </w:r>
            <w:proofErr w:type="spellEnd"/>
            <w:r>
              <w:rPr>
                <w:sz w:val="16"/>
              </w:rPr>
              <w:t xml:space="preserve">; </w:t>
            </w:r>
            <w:proofErr w:type="spellStart"/>
            <w:r>
              <w:rPr>
                <w:sz w:val="16"/>
              </w:rPr>
              <w:t>aspm</w:t>
            </w:r>
            <w:proofErr w:type="spellEnd"/>
          </w:p>
        </w:tc>
        <w:tc>
          <w:tcPr>
            <w:tcW w:w="3806" w:type="dxa"/>
            <w:vAlign w:val="center"/>
            <w:hideMark/>
          </w:tcPr>
          <w:p w14:paraId="2F2795D4" w14:textId="77777777" w:rsidR="0018028A" w:rsidRDefault="0018028A">
            <w:pPr>
              <w:pStyle w:val="bmdsTblBody"/>
              <w:jc w:val="center"/>
            </w:pPr>
            <w:r>
              <w:rPr>
                <w:sz w:val="16"/>
              </w:rPr>
              <w:t>10.324</w:t>
            </w:r>
          </w:p>
        </w:tc>
        <w:tc>
          <w:tcPr>
            <w:tcW w:w="3806" w:type="dxa"/>
            <w:vAlign w:val="center"/>
            <w:hideMark/>
          </w:tcPr>
          <w:p w14:paraId="1CABBA50" w14:textId="77777777" w:rsidR="0018028A" w:rsidRDefault="0018028A">
            <w:pPr>
              <w:pStyle w:val="bmdsTblBody"/>
              <w:jc w:val="center"/>
            </w:pPr>
            <w:r>
              <w:rPr>
                <w:sz w:val="16"/>
              </w:rPr>
              <w:t>7.461-16.862</w:t>
            </w:r>
          </w:p>
        </w:tc>
        <w:tc>
          <w:tcPr>
            <w:tcW w:w="3806" w:type="dxa"/>
            <w:vAlign w:val="center"/>
            <w:hideMark/>
          </w:tcPr>
          <w:p w14:paraId="03174FCE" w14:textId="77777777" w:rsidR="0018028A" w:rsidRDefault="0018028A">
            <w:pPr>
              <w:pStyle w:val="bmdsTblBody"/>
              <w:jc w:val="center"/>
            </w:pPr>
            <w:r>
              <w:rPr>
                <w:sz w:val="16"/>
              </w:rPr>
              <w:t>3</w:t>
            </w:r>
          </w:p>
        </w:tc>
        <w:tc>
          <w:tcPr>
            <w:tcW w:w="3806" w:type="dxa"/>
            <w:vAlign w:val="center"/>
            <w:hideMark/>
          </w:tcPr>
          <w:p w14:paraId="305D42EA" w14:textId="77777777" w:rsidR="0018028A" w:rsidRDefault="0018028A">
            <w:pPr>
              <w:pStyle w:val="bmdsTblBody"/>
              <w:jc w:val="center"/>
            </w:pPr>
            <w:r>
              <w:rPr>
                <w:sz w:val="16"/>
              </w:rPr>
              <w:t>0</w:t>
            </w:r>
          </w:p>
        </w:tc>
      </w:tr>
      <w:tr w:rsidR="0018028A" w14:paraId="2EDCE54F" w14:textId="77777777" w:rsidTr="0018028A">
        <w:tc>
          <w:tcPr>
            <w:tcW w:w="8640" w:type="dxa"/>
            <w:vAlign w:val="center"/>
            <w:hideMark/>
          </w:tcPr>
          <w:p w14:paraId="291EE331" w14:textId="77777777" w:rsidR="0018028A" w:rsidRDefault="0018028A">
            <w:pPr>
              <w:pStyle w:val="bmdsTblBody"/>
            </w:pPr>
            <w:r>
              <w:rPr>
                <w:b/>
              </w:rPr>
              <w:t>GO:0007059</w:t>
            </w:r>
          </w:p>
          <w:p w14:paraId="20FE87F9" w14:textId="77777777" w:rsidR="0018028A" w:rsidRDefault="0018028A">
            <w:pPr>
              <w:pStyle w:val="bmdsTblBody"/>
            </w:pPr>
            <w:r>
              <w:t>chromosome segregation</w:t>
            </w:r>
          </w:p>
        </w:tc>
        <w:tc>
          <w:tcPr>
            <w:tcW w:w="3806" w:type="dxa"/>
            <w:vAlign w:val="center"/>
            <w:hideMark/>
          </w:tcPr>
          <w:p w14:paraId="5FB325A2" w14:textId="77777777" w:rsidR="0018028A" w:rsidRDefault="0018028A">
            <w:pPr>
              <w:pStyle w:val="bmdsTblBody"/>
              <w:jc w:val="center"/>
            </w:pPr>
            <w:r>
              <w:rPr>
                <w:sz w:val="16"/>
              </w:rPr>
              <w:t>3/37</w:t>
            </w:r>
          </w:p>
        </w:tc>
        <w:tc>
          <w:tcPr>
            <w:tcW w:w="3806" w:type="dxa"/>
            <w:vAlign w:val="center"/>
            <w:hideMark/>
          </w:tcPr>
          <w:p w14:paraId="76B7B14F" w14:textId="77777777" w:rsidR="0018028A" w:rsidRDefault="0018028A">
            <w:pPr>
              <w:pStyle w:val="bmdsTblBody"/>
              <w:jc w:val="center"/>
            </w:pPr>
            <w:r>
              <w:rPr>
                <w:sz w:val="16"/>
              </w:rPr>
              <w:t>8%</w:t>
            </w:r>
          </w:p>
        </w:tc>
        <w:tc>
          <w:tcPr>
            <w:tcW w:w="3806" w:type="dxa"/>
            <w:vAlign w:val="center"/>
            <w:hideMark/>
          </w:tcPr>
          <w:p w14:paraId="001A0E67" w14:textId="77777777" w:rsidR="0018028A" w:rsidRDefault="0018028A">
            <w:pPr>
              <w:pStyle w:val="bmdsTblBody"/>
              <w:jc w:val="center"/>
            </w:pPr>
            <w:proofErr w:type="spellStart"/>
            <w:r>
              <w:rPr>
                <w:sz w:val="16"/>
              </w:rPr>
              <w:t>top2a</w:t>
            </w:r>
            <w:proofErr w:type="spellEnd"/>
            <w:r>
              <w:rPr>
                <w:sz w:val="16"/>
              </w:rPr>
              <w:t xml:space="preserve">; </w:t>
            </w:r>
            <w:proofErr w:type="spellStart"/>
            <w:r>
              <w:rPr>
                <w:sz w:val="16"/>
              </w:rPr>
              <w:t>ska1</w:t>
            </w:r>
            <w:proofErr w:type="spellEnd"/>
            <w:r>
              <w:rPr>
                <w:sz w:val="16"/>
              </w:rPr>
              <w:t xml:space="preserve">; </w:t>
            </w:r>
            <w:proofErr w:type="spellStart"/>
            <w:r>
              <w:rPr>
                <w:sz w:val="16"/>
              </w:rPr>
              <w:t>kif18b</w:t>
            </w:r>
            <w:proofErr w:type="spellEnd"/>
          </w:p>
        </w:tc>
        <w:tc>
          <w:tcPr>
            <w:tcW w:w="3806" w:type="dxa"/>
            <w:vAlign w:val="center"/>
            <w:hideMark/>
          </w:tcPr>
          <w:p w14:paraId="02A72BB6" w14:textId="77777777" w:rsidR="0018028A" w:rsidRDefault="0018028A">
            <w:pPr>
              <w:pStyle w:val="bmdsTblBody"/>
              <w:jc w:val="center"/>
            </w:pPr>
            <w:r>
              <w:rPr>
                <w:sz w:val="16"/>
              </w:rPr>
              <w:t>11.921</w:t>
            </w:r>
          </w:p>
        </w:tc>
        <w:tc>
          <w:tcPr>
            <w:tcW w:w="3806" w:type="dxa"/>
            <w:vAlign w:val="center"/>
            <w:hideMark/>
          </w:tcPr>
          <w:p w14:paraId="624491A0" w14:textId="77777777" w:rsidR="0018028A" w:rsidRDefault="0018028A">
            <w:pPr>
              <w:pStyle w:val="bmdsTblBody"/>
              <w:jc w:val="center"/>
            </w:pPr>
            <w:r>
              <w:rPr>
                <w:sz w:val="16"/>
              </w:rPr>
              <w:t>8.348-21.048</w:t>
            </w:r>
          </w:p>
        </w:tc>
        <w:tc>
          <w:tcPr>
            <w:tcW w:w="3806" w:type="dxa"/>
            <w:vAlign w:val="center"/>
            <w:hideMark/>
          </w:tcPr>
          <w:p w14:paraId="7B938B4A" w14:textId="77777777" w:rsidR="0018028A" w:rsidRDefault="0018028A">
            <w:pPr>
              <w:pStyle w:val="bmdsTblBody"/>
              <w:jc w:val="center"/>
            </w:pPr>
            <w:r>
              <w:rPr>
                <w:sz w:val="16"/>
              </w:rPr>
              <w:t>3</w:t>
            </w:r>
          </w:p>
        </w:tc>
        <w:tc>
          <w:tcPr>
            <w:tcW w:w="3806" w:type="dxa"/>
            <w:vAlign w:val="center"/>
            <w:hideMark/>
          </w:tcPr>
          <w:p w14:paraId="6653908A" w14:textId="77777777" w:rsidR="0018028A" w:rsidRDefault="0018028A">
            <w:pPr>
              <w:pStyle w:val="bmdsTblBody"/>
              <w:jc w:val="center"/>
            </w:pPr>
            <w:r>
              <w:rPr>
                <w:sz w:val="16"/>
              </w:rPr>
              <w:t>0</w:t>
            </w:r>
          </w:p>
        </w:tc>
      </w:tr>
      <w:tr w:rsidR="0018028A" w14:paraId="7DDA8AB8" w14:textId="77777777" w:rsidTr="0018028A">
        <w:tc>
          <w:tcPr>
            <w:tcW w:w="8640" w:type="dxa"/>
            <w:vAlign w:val="center"/>
            <w:hideMark/>
          </w:tcPr>
          <w:p w14:paraId="6B55E61B" w14:textId="77777777" w:rsidR="0018028A" w:rsidRDefault="0018028A">
            <w:pPr>
              <w:pStyle w:val="bmdsTblBody"/>
            </w:pPr>
            <w:r>
              <w:rPr>
                <w:b/>
              </w:rPr>
              <w:t>GO:0051301</w:t>
            </w:r>
          </w:p>
          <w:p w14:paraId="596994EA" w14:textId="77777777" w:rsidR="0018028A" w:rsidRDefault="0018028A">
            <w:pPr>
              <w:pStyle w:val="bmdsTblBody"/>
            </w:pPr>
            <w:r>
              <w:t>cell division</w:t>
            </w:r>
          </w:p>
        </w:tc>
        <w:tc>
          <w:tcPr>
            <w:tcW w:w="3806" w:type="dxa"/>
            <w:vAlign w:val="center"/>
            <w:hideMark/>
          </w:tcPr>
          <w:p w14:paraId="4282BFA2" w14:textId="77777777" w:rsidR="0018028A" w:rsidRDefault="0018028A">
            <w:pPr>
              <w:pStyle w:val="bmdsTblBody"/>
              <w:jc w:val="center"/>
            </w:pPr>
            <w:r>
              <w:rPr>
                <w:sz w:val="16"/>
              </w:rPr>
              <w:t>7/79</w:t>
            </w:r>
          </w:p>
        </w:tc>
        <w:tc>
          <w:tcPr>
            <w:tcW w:w="3806" w:type="dxa"/>
            <w:vAlign w:val="center"/>
            <w:hideMark/>
          </w:tcPr>
          <w:p w14:paraId="2CFE6F89" w14:textId="77777777" w:rsidR="0018028A" w:rsidRDefault="0018028A">
            <w:pPr>
              <w:pStyle w:val="bmdsTblBody"/>
              <w:jc w:val="center"/>
            </w:pPr>
            <w:r>
              <w:rPr>
                <w:sz w:val="16"/>
              </w:rPr>
              <w:t>9%</w:t>
            </w:r>
          </w:p>
        </w:tc>
        <w:tc>
          <w:tcPr>
            <w:tcW w:w="3806" w:type="dxa"/>
            <w:vAlign w:val="center"/>
            <w:hideMark/>
          </w:tcPr>
          <w:p w14:paraId="3809B1C3" w14:textId="77777777" w:rsidR="0018028A" w:rsidRDefault="0018028A">
            <w:pPr>
              <w:pStyle w:val="bmdsTblBody"/>
              <w:jc w:val="center"/>
            </w:pPr>
            <w:proofErr w:type="spellStart"/>
            <w:r>
              <w:rPr>
                <w:sz w:val="16"/>
              </w:rPr>
              <w:t>top2a</w:t>
            </w:r>
            <w:proofErr w:type="spellEnd"/>
            <w:r>
              <w:rPr>
                <w:sz w:val="16"/>
              </w:rPr>
              <w:t xml:space="preserve">; </w:t>
            </w:r>
            <w:proofErr w:type="spellStart"/>
            <w:r>
              <w:rPr>
                <w:sz w:val="16"/>
              </w:rPr>
              <w:t>ska1</w:t>
            </w:r>
            <w:proofErr w:type="spellEnd"/>
            <w:r>
              <w:rPr>
                <w:sz w:val="16"/>
              </w:rPr>
              <w:t xml:space="preserve">; </w:t>
            </w:r>
            <w:proofErr w:type="spellStart"/>
            <w:r>
              <w:rPr>
                <w:sz w:val="16"/>
              </w:rPr>
              <w:t>kif18b</w:t>
            </w:r>
            <w:proofErr w:type="spellEnd"/>
            <w:r>
              <w:rPr>
                <w:sz w:val="16"/>
              </w:rPr>
              <w:t xml:space="preserve">; </w:t>
            </w:r>
            <w:proofErr w:type="spellStart"/>
            <w:r>
              <w:rPr>
                <w:sz w:val="16"/>
              </w:rPr>
              <w:t>cks2</w:t>
            </w:r>
            <w:proofErr w:type="spellEnd"/>
            <w:r>
              <w:rPr>
                <w:sz w:val="16"/>
              </w:rPr>
              <w:t xml:space="preserve">; </w:t>
            </w:r>
            <w:proofErr w:type="spellStart"/>
            <w:r>
              <w:rPr>
                <w:sz w:val="16"/>
              </w:rPr>
              <w:t>cdca3</w:t>
            </w:r>
            <w:proofErr w:type="spellEnd"/>
            <w:r>
              <w:rPr>
                <w:sz w:val="16"/>
              </w:rPr>
              <w:t xml:space="preserve">; </w:t>
            </w:r>
            <w:proofErr w:type="spellStart"/>
            <w:r>
              <w:rPr>
                <w:sz w:val="16"/>
              </w:rPr>
              <w:t>ccnd1</w:t>
            </w:r>
            <w:proofErr w:type="spellEnd"/>
            <w:r>
              <w:rPr>
                <w:sz w:val="16"/>
              </w:rPr>
              <w:t xml:space="preserve">; </w:t>
            </w:r>
            <w:proofErr w:type="spellStart"/>
            <w:r>
              <w:rPr>
                <w:sz w:val="16"/>
              </w:rPr>
              <w:t>aspm</w:t>
            </w:r>
            <w:proofErr w:type="spellEnd"/>
          </w:p>
        </w:tc>
        <w:tc>
          <w:tcPr>
            <w:tcW w:w="3806" w:type="dxa"/>
            <w:vAlign w:val="center"/>
            <w:hideMark/>
          </w:tcPr>
          <w:p w14:paraId="66F55B42" w14:textId="77777777" w:rsidR="0018028A" w:rsidRDefault="0018028A">
            <w:pPr>
              <w:pStyle w:val="bmdsTblBody"/>
              <w:jc w:val="center"/>
            </w:pPr>
            <w:r>
              <w:rPr>
                <w:sz w:val="16"/>
              </w:rPr>
              <w:t>11.921</w:t>
            </w:r>
          </w:p>
        </w:tc>
        <w:tc>
          <w:tcPr>
            <w:tcW w:w="3806" w:type="dxa"/>
            <w:vAlign w:val="center"/>
            <w:hideMark/>
          </w:tcPr>
          <w:p w14:paraId="6DBACF83" w14:textId="77777777" w:rsidR="0018028A" w:rsidRDefault="0018028A">
            <w:pPr>
              <w:pStyle w:val="bmdsTblBody"/>
              <w:jc w:val="center"/>
            </w:pPr>
            <w:r>
              <w:rPr>
                <w:sz w:val="16"/>
              </w:rPr>
              <w:t>8.348-21.048</w:t>
            </w:r>
          </w:p>
        </w:tc>
        <w:tc>
          <w:tcPr>
            <w:tcW w:w="3806" w:type="dxa"/>
            <w:vAlign w:val="center"/>
            <w:hideMark/>
          </w:tcPr>
          <w:p w14:paraId="32B7BAF1" w14:textId="77777777" w:rsidR="0018028A" w:rsidRDefault="0018028A">
            <w:pPr>
              <w:pStyle w:val="bmdsTblBody"/>
              <w:jc w:val="center"/>
            </w:pPr>
            <w:r>
              <w:rPr>
                <w:sz w:val="16"/>
              </w:rPr>
              <w:t>7</w:t>
            </w:r>
          </w:p>
        </w:tc>
        <w:tc>
          <w:tcPr>
            <w:tcW w:w="3806" w:type="dxa"/>
            <w:vAlign w:val="center"/>
            <w:hideMark/>
          </w:tcPr>
          <w:p w14:paraId="4D8B8E2F" w14:textId="77777777" w:rsidR="0018028A" w:rsidRDefault="0018028A">
            <w:pPr>
              <w:pStyle w:val="bmdsTblBody"/>
              <w:jc w:val="center"/>
            </w:pPr>
            <w:r>
              <w:rPr>
                <w:sz w:val="16"/>
              </w:rPr>
              <w:t>0</w:t>
            </w:r>
          </w:p>
        </w:tc>
      </w:tr>
      <w:tr w:rsidR="0018028A" w14:paraId="58DE7F75" w14:textId="77777777" w:rsidTr="0018028A">
        <w:tc>
          <w:tcPr>
            <w:tcW w:w="8640" w:type="dxa"/>
            <w:vAlign w:val="center"/>
            <w:hideMark/>
          </w:tcPr>
          <w:p w14:paraId="4408B964" w14:textId="77777777" w:rsidR="0018028A" w:rsidRDefault="0018028A">
            <w:pPr>
              <w:pStyle w:val="bmdsTblBody"/>
            </w:pPr>
            <w:r>
              <w:rPr>
                <w:b/>
              </w:rPr>
              <w:t>GO:0070507</w:t>
            </w:r>
          </w:p>
          <w:p w14:paraId="1DBD179C" w14:textId="77777777" w:rsidR="0018028A" w:rsidRDefault="0018028A">
            <w:pPr>
              <w:pStyle w:val="bmdsTblBody"/>
            </w:pPr>
            <w:r>
              <w:t>regulation of microtubule cytoskeleton organization</w:t>
            </w:r>
          </w:p>
        </w:tc>
        <w:tc>
          <w:tcPr>
            <w:tcW w:w="3806" w:type="dxa"/>
            <w:vAlign w:val="center"/>
            <w:hideMark/>
          </w:tcPr>
          <w:p w14:paraId="7A3F6CD2" w14:textId="77777777" w:rsidR="0018028A" w:rsidRDefault="0018028A">
            <w:pPr>
              <w:pStyle w:val="bmdsTblBody"/>
              <w:jc w:val="center"/>
            </w:pPr>
            <w:r>
              <w:rPr>
                <w:sz w:val="16"/>
              </w:rPr>
              <w:t>3/53</w:t>
            </w:r>
          </w:p>
        </w:tc>
        <w:tc>
          <w:tcPr>
            <w:tcW w:w="3806" w:type="dxa"/>
            <w:vAlign w:val="center"/>
            <w:hideMark/>
          </w:tcPr>
          <w:p w14:paraId="6E3EBA7C" w14:textId="77777777" w:rsidR="0018028A" w:rsidRDefault="0018028A">
            <w:pPr>
              <w:pStyle w:val="bmdsTblBody"/>
              <w:jc w:val="center"/>
            </w:pPr>
            <w:r>
              <w:rPr>
                <w:sz w:val="16"/>
              </w:rPr>
              <w:t>6%</w:t>
            </w:r>
          </w:p>
        </w:tc>
        <w:tc>
          <w:tcPr>
            <w:tcW w:w="3806" w:type="dxa"/>
            <w:vAlign w:val="center"/>
            <w:hideMark/>
          </w:tcPr>
          <w:p w14:paraId="77850D2C" w14:textId="77777777" w:rsidR="0018028A" w:rsidRDefault="0018028A">
            <w:pPr>
              <w:pStyle w:val="bmdsTblBody"/>
              <w:jc w:val="center"/>
            </w:pPr>
            <w:proofErr w:type="spellStart"/>
            <w:r>
              <w:rPr>
                <w:sz w:val="16"/>
              </w:rPr>
              <w:t>ska1</w:t>
            </w:r>
            <w:proofErr w:type="spellEnd"/>
            <w:r>
              <w:rPr>
                <w:sz w:val="16"/>
              </w:rPr>
              <w:t xml:space="preserve">; </w:t>
            </w:r>
            <w:proofErr w:type="spellStart"/>
            <w:r>
              <w:rPr>
                <w:sz w:val="16"/>
              </w:rPr>
              <w:t>ckap2</w:t>
            </w:r>
            <w:proofErr w:type="spellEnd"/>
            <w:r>
              <w:rPr>
                <w:sz w:val="16"/>
              </w:rPr>
              <w:t xml:space="preserve">; </w:t>
            </w:r>
            <w:proofErr w:type="spellStart"/>
            <w:r>
              <w:rPr>
                <w:sz w:val="16"/>
              </w:rPr>
              <w:t>atf5</w:t>
            </w:r>
            <w:proofErr w:type="spellEnd"/>
          </w:p>
        </w:tc>
        <w:tc>
          <w:tcPr>
            <w:tcW w:w="3806" w:type="dxa"/>
            <w:vAlign w:val="center"/>
            <w:hideMark/>
          </w:tcPr>
          <w:p w14:paraId="46574101" w14:textId="77777777" w:rsidR="0018028A" w:rsidRDefault="0018028A">
            <w:pPr>
              <w:pStyle w:val="bmdsTblBody"/>
              <w:jc w:val="center"/>
            </w:pPr>
            <w:r>
              <w:rPr>
                <w:sz w:val="16"/>
              </w:rPr>
              <w:t>12.122</w:t>
            </w:r>
          </w:p>
        </w:tc>
        <w:tc>
          <w:tcPr>
            <w:tcW w:w="3806" w:type="dxa"/>
            <w:vAlign w:val="center"/>
            <w:hideMark/>
          </w:tcPr>
          <w:p w14:paraId="1C658C1F" w14:textId="77777777" w:rsidR="0018028A" w:rsidRDefault="0018028A">
            <w:pPr>
              <w:pStyle w:val="bmdsTblBody"/>
              <w:jc w:val="center"/>
            </w:pPr>
            <w:r>
              <w:rPr>
                <w:sz w:val="16"/>
              </w:rPr>
              <w:t>8.470-21.380</w:t>
            </w:r>
          </w:p>
        </w:tc>
        <w:tc>
          <w:tcPr>
            <w:tcW w:w="3806" w:type="dxa"/>
            <w:vAlign w:val="center"/>
            <w:hideMark/>
          </w:tcPr>
          <w:p w14:paraId="7EBD430C" w14:textId="77777777" w:rsidR="0018028A" w:rsidRDefault="0018028A">
            <w:pPr>
              <w:pStyle w:val="bmdsTblBody"/>
              <w:jc w:val="center"/>
            </w:pPr>
            <w:r>
              <w:rPr>
                <w:sz w:val="16"/>
              </w:rPr>
              <w:t>2</w:t>
            </w:r>
          </w:p>
        </w:tc>
        <w:tc>
          <w:tcPr>
            <w:tcW w:w="3806" w:type="dxa"/>
            <w:vAlign w:val="center"/>
            <w:hideMark/>
          </w:tcPr>
          <w:p w14:paraId="3DC20FA2" w14:textId="77777777" w:rsidR="0018028A" w:rsidRDefault="0018028A">
            <w:pPr>
              <w:pStyle w:val="bmdsTblBody"/>
              <w:jc w:val="center"/>
            </w:pPr>
            <w:r>
              <w:rPr>
                <w:sz w:val="16"/>
              </w:rPr>
              <w:t>1</w:t>
            </w:r>
          </w:p>
        </w:tc>
      </w:tr>
      <w:tr w:rsidR="0018028A" w14:paraId="374D452F" w14:textId="77777777" w:rsidTr="0018028A">
        <w:tc>
          <w:tcPr>
            <w:tcW w:w="8640" w:type="dxa"/>
            <w:vAlign w:val="center"/>
            <w:hideMark/>
          </w:tcPr>
          <w:p w14:paraId="6ACCA1E3" w14:textId="77777777" w:rsidR="0018028A" w:rsidRDefault="0018028A">
            <w:pPr>
              <w:pStyle w:val="bmdsTblBody"/>
            </w:pPr>
            <w:r>
              <w:rPr>
                <w:b/>
              </w:rPr>
              <w:t>GO:0022402</w:t>
            </w:r>
          </w:p>
          <w:p w14:paraId="476B815E" w14:textId="77777777" w:rsidR="0018028A" w:rsidRDefault="0018028A">
            <w:pPr>
              <w:pStyle w:val="bmdsTblBody"/>
            </w:pPr>
            <w:r>
              <w:t>cell cycle process</w:t>
            </w:r>
          </w:p>
        </w:tc>
        <w:tc>
          <w:tcPr>
            <w:tcW w:w="3806" w:type="dxa"/>
            <w:vAlign w:val="center"/>
            <w:hideMark/>
          </w:tcPr>
          <w:p w14:paraId="024ECF64" w14:textId="77777777" w:rsidR="0018028A" w:rsidRDefault="0018028A">
            <w:pPr>
              <w:pStyle w:val="bmdsTblBody"/>
              <w:jc w:val="center"/>
            </w:pPr>
            <w:r>
              <w:rPr>
                <w:sz w:val="16"/>
              </w:rPr>
              <w:t>10/191</w:t>
            </w:r>
          </w:p>
        </w:tc>
        <w:tc>
          <w:tcPr>
            <w:tcW w:w="3806" w:type="dxa"/>
            <w:vAlign w:val="center"/>
            <w:hideMark/>
          </w:tcPr>
          <w:p w14:paraId="2476D372" w14:textId="77777777" w:rsidR="0018028A" w:rsidRDefault="0018028A">
            <w:pPr>
              <w:pStyle w:val="bmdsTblBody"/>
              <w:jc w:val="center"/>
            </w:pPr>
            <w:r>
              <w:rPr>
                <w:sz w:val="16"/>
              </w:rPr>
              <w:t>5%</w:t>
            </w:r>
          </w:p>
        </w:tc>
        <w:tc>
          <w:tcPr>
            <w:tcW w:w="3806" w:type="dxa"/>
            <w:vAlign w:val="center"/>
            <w:hideMark/>
          </w:tcPr>
          <w:p w14:paraId="7D9A8505" w14:textId="77777777" w:rsidR="0018028A" w:rsidRDefault="0018028A">
            <w:pPr>
              <w:pStyle w:val="bmdsTblBody"/>
              <w:jc w:val="center"/>
            </w:pPr>
            <w:proofErr w:type="spellStart"/>
            <w:r>
              <w:rPr>
                <w:sz w:val="16"/>
              </w:rPr>
              <w:t>top2a</w:t>
            </w:r>
            <w:proofErr w:type="spellEnd"/>
            <w:r>
              <w:rPr>
                <w:sz w:val="16"/>
              </w:rPr>
              <w:t xml:space="preserve">; </w:t>
            </w:r>
            <w:proofErr w:type="spellStart"/>
            <w:r>
              <w:rPr>
                <w:sz w:val="16"/>
              </w:rPr>
              <w:t>kntc1</w:t>
            </w:r>
            <w:proofErr w:type="spellEnd"/>
            <w:r>
              <w:rPr>
                <w:sz w:val="16"/>
              </w:rPr>
              <w:t xml:space="preserve">; </w:t>
            </w:r>
            <w:proofErr w:type="spellStart"/>
            <w:r>
              <w:rPr>
                <w:sz w:val="16"/>
              </w:rPr>
              <w:t>kif22</w:t>
            </w:r>
            <w:proofErr w:type="spellEnd"/>
            <w:r>
              <w:rPr>
                <w:sz w:val="16"/>
              </w:rPr>
              <w:t xml:space="preserve">; </w:t>
            </w:r>
            <w:proofErr w:type="spellStart"/>
            <w:r>
              <w:rPr>
                <w:sz w:val="16"/>
              </w:rPr>
              <w:t>kif18b</w:t>
            </w:r>
            <w:proofErr w:type="spellEnd"/>
            <w:r>
              <w:rPr>
                <w:sz w:val="16"/>
              </w:rPr>
              <w:t xml:space="preserve">; </w:t>
            </w:r>
            <w:proofErr w:type="spellStart"/>
            <w:r>
              <w:rPr>
                <w:sz w:val="16"/>
              </w:rPr>
              <w:t>ect2</w:t>
            </w:r>
            <w:proofErr w:type="spellEnd"/>
            <w:r>
              <w:rPr>
                <w:sz w:val="16"/>
              </w:rPr>
              <w:t xml:space="preserve">; </w:t>
            </w:r>
            <w:proofErr w:type="spellStart"/>
            <w:r>
              <w:rPr>
                <w:sz w:val="16"/>
              </w:rPr>
              <w:t>cks2</w:t>
            </w:r>
            <w:proofErr w:type="spellEnd"/>
            <w:r>
              <w:rPr>
                <w:sz w:val="16"/>
              </w:rPr>
              <w:t xml:space="preserve">; </w:t>
            </w:r>
            <w:proofErr w:type="spellStart"/>
            <w:r>
              <w:rPr>
                <w:sz w:val="16"/>
              </w:rPr>
              <w:t>ckap2</w:t>
            </w:r>
            <w:proofErr w:type="spellEnd"/>
            <w:r>
              <w:rPr>
                <w:sz w:val="16"/>
              </w:rPr>
              <w:t xml:space="preserve">; </w:t>
            </w:r>
            <w:proofErr w:type="spellStart"/>
            <w:r>
              <w:rPr>
                <w:sz w:val="16"/>
              </w:rPr>
              <w:t>cdkn1a</w:t>
            </w:r>
            <w:proofErr w:type="spellEnd"/>
            <w:r>
              <w:rPr>
                <w:sz w:val="16"/>
              </w:rPr>
              <w:t xml:space="preserve">; </w:t>
            </w:r>
            <w:proofErr w:type="spellStart"/>
            <w:r>
              <w:rPr>
                <w:sz w:val="16"/>
              </w:rPr>
              <w:t>ccnd1</w:t>
            </w:r>
            <w:proofErr w:type="spellEnd"/>
            <w:r>
              <w:rPr>
                <w:sz w:val="16"/>
              </w:rPr>
              <w:t xml:space="preserve">; </w:t>
            </w:r>
            <w:proofErr w:type="spellStart"/>
            <w:r>
              <w:rPr>
                <w:sz w:val="16"/>
              </w:rPr>
              <w:t>aspm</w:t>
            </w:r>
            <w:proofErr w:type="spellEnd"/>
          </w:p>
        </w:tc>
        <w:tc>
          <w:tcPr>
            <w:tcW w:w="3806" w:type="dxa"/>
            <w:vAlign w:val="center"/>
            <w:hideMark/>
          </w:tcPr>
          <w:p w14:paraId="2BEE0209" w14:textId="77777777" w:rsidR="0018028A" w:rsidRDefault="0018028A">
            <w:pPr>
              <w:pStyle w:val="bmdsTblBody"/>
              <w:jc w:val="center"/>
            </w:pPr>
            <w:r>
              <w:rPr>
                <w:sz w:val="16"/>
              </w:rPr>
              <w:t>13.539</w:t>
            </w:r>
          </w:p>
        </w:tc>
        <w:tc>
          <w:tcPr>
            <w:tcW w:w="3806" w:type="dxa"/>
            <w:vAlign w:val="center"/>
            <w:hideMark/>
          </w:tcPr>
          <w:p w14:paraId="64D0D86D" w14:textId="77777777" w:rsidR="0018028A" w:rsidRDefault="0018028A">
            <w:pPr>
              <w:pStyle w:val="bmdsTblBody"/>
              <w:jc w:val="center"/>
            </w:pPr>
            <w:r>
              <w:rPr>
                <w:sz w:val="16"/>
              </w:rPr>
              <w:t>9.169-26.565</w:t>
            </w:r>
          </w:p>
        </w:tc>
        <w:tc>
          <w:tcPr>
            <w:tcW w:w="3806" w:type="dxa"/>
            <w:vAlign w:val="center"/>
            <w:hideMark/>
          </w:tcPr>
          <w:p w14:paraId="3B0BC08A" w14:textId="77777777" w:rsidR="0018028A" w:rsidRDefault="0018028A">
            <w:pPr>
              <w:pStyle w:val="bmdsTblBody"/>
              <w:jc w:val="center"/>
            </w:pPr>
            <w:r>
              <w:rPr>
                <w:sz w:val="16"/>
              </w:rPr>
              <w:t>9</w:t>
            </w:r>
          </w:p>
        </w:tc>
        <w:tc>
          <w:tcPr>
            <w:tcW w:w="3806" w:type="dxa"/>
            <w:vAlign w:val="center"/>
            <w:hideMark/>
          </w:tcPr>
          <w:p w14:paraId="4CE63A09" w14:textId="77777777" w:rsidR="0018028A" w:rsidRDefault="0018028A">
            <w:pPr>
              <w:pStyle w:val="bmdsTblBody"/>
              <w:jc w:val="center"/>
            </w:pPr>
            <w:r>
              <w:rPr>
                <w:sz w:val="16"/>
              </w:rPr>
              <w:t>1</w:t>
            </w:r>
          </w:p>
        </w:tc>
      </w:tr>
      <w:tr w:rsidR="0018028A" w14:paraId="17C19068" w14:textId="77777777" w:rsidTr="0018028A">
        <w:tc>
          <w:tcPr>
            <w:tcW w:w="8640" w:type="dxa"/>
            <w:vAlign w:val="center"/>
            <w:hideMark/>
          </w:tcPr>
          <w:p w14:paraId="2A63F4B7" w14:textId="77777777" w:rsidR="0018028A" w:rsidRDefault="0018028A">
            <w:pPr>
              <w:pStyle w:val="bmdsTblBody"/>
            </w:pPr>
            <w:r>
              <w:rPr>
                <w:b/>
              </w:rPr>
              <w:t>GO:1903047</w:t>
            </w:r>
          </w:p>
          <w:p w14:paraId="57AFE5BF" w14:textId="77777777" w:rsidR="0018028A" w:rsidRDefault="0018028A">
            <w:pPr>
              <w:pStyle w:val="bmdsTblBody"/>
            </w:pPr>
            <w:r>
              <w:t>mitotic cell cycle process</w:t>
            </w:r>
          </w:p>
        </w:tc>
        <w:tc>
          <w:tcPr>
            <w:tcW w:w="3806" w:type="dxa"/>
            <w:vAlign w:val="center"/>
            <w:hideMark/>
          </w:tcPr>
          <w:p w14:paraId="120DC55A" w14:textId="77777777" w:rsidR="0018028A" w:rsidRDefault="0018028A">
            <w:pPr>
              <w:pStyle w:val="bmdsTblBody"/>
              <w:jc w:val="center"/>
            </w:pPr>
            <w:r>
              <w:rPr>
                <w:sz w:val="16"/>
              </w:rPr>
              <w:t>9/146</w:t>
            </w:r>
          </w:p>
        </w:tc>
        <w:tc>
          <w:tcPr>
            <w:tcW w:w="3806" w:type="dxa"/>
            <w:vAlign w:val="center"/>
            <w:hideMark/>
          </w:tcPr>
          <w:p w14:paraId="3558D5ED" w14:textId="77777777" w:rsidR="0018028A" w:rsidRDefault="0018028A">
            <w:pPr>
              <w:pStyle w:val="bmdsTblBody"/>
              <w:jc w:val="center"/>
            </w:pPr>
            <w:r>
              <w:rPr>
                <w:sz w:val="16"/>
              </w:rPr>
              <w:t>6%</w:t>
            </w:r>
          </w:p>
        </w:tc>
        <w:tc>
          <w:tcPr>
            <w:tcW w:w="3806" w:type="dxa"/>
            <w:vAlign w:val="center"/>
            <w:hideMark/>
          </w:tcPr>
          <w:p w14:paraId="2C13C2D6" w14:textId="77777777" w:rsidR="0018028A" w:rsidRDefault="0018028A">
            <w:pPr>
              <w:pStyle w:val="bmdsTblBody"/>
              <w:jc w:val="center"/>
            </w:pPr>
            <w:proofErr w:type="spellStart"/>
            <w:r>
              <w:rPr>
                <w:sz w:val="16"/>
              </w:rPr>
              <w:t>top2a</w:t>
            </w:r>
            <w:proofErr w:type="spellEnd"/>
            <w:r>
              <w:rPr>
                <w:sz w:val="16"/>
              </w:rPr>
              <w:t xml:space="preserve">; </w:t>
            </w:r>
            <w:proofErr w:type="spellStart"/>
            <w:r>
              <w:rPr>
                <w:sz w:val="16"/>
              </w:rPr>
              <w:t>kntc1</w:t>
            </w:r>
            <w:proofErr w:type="spellEnd"/>
            <w:r>
              <w:rPr>
                <w:sz w:val="16"/>
              </w:rPr>
              <w:t xml:space="preserve">; </w:t>
            </w:r>
            <w:proofErr w:type="spellStart"/>
            <w:r>
              <w:rPr>
                <w:sz w:val="16"/>
              </w:rPr>
              <w:t>kif22</w:t>
            </w:r>
            <w:proofErr w:type="spellEnd"/>
            <w:r>
              <w:rPr>
                <w:sz w:val="16"/>
              </w:rPr>
              <w:t xml:space="preserve">; </w:t>
            </w:r>
            <w:proofErr w:type="spellStart"/>
            <w:r>
              <w:rPr>
                <w:sz w:val="16"/>
              </w:rPr>
              <w:t>kif18b</w:t>
            </w:r>
            <w:proofErr w:type="spellEnd"/>
            <w:r>
              <w:rPr>
                <w:sz w:val="16"/>
              </w:rPr>
              <w:t xml:space="preserve">; </w:t>
            </w:r>
            <w:proofErr w:type="spellStart"/>
            <w:r>
              <w:rPr>
                <w:sz w:val="16"/>
              </w:rPr>
              <w:t>ect2</w:t>
            </w:r>
            <w:proofErr w:type="spellEnd"/>
            <w:r>
              <w:rPr>
                <w:sz w:val="16"/>
              </w:rPr>
              <w:t xml:space="preserve">; </w:t>
            </w:r>
            <w:proofErr w:type="spellStart"/>
            <w:r>
              <w:rPr>
                <w:sz w:val="16"/>
              </w:rPr>
              <w:t>cks2</w:t>
            </w:r>
            <w:proofErr w:type="spellEnd"/>
            <w:r>
              <w:rPr>
                <w:sz w:val="16"/>
              </w:rPr>
              <w:t xml:space="preserve">; </w:t>
            </w:r>
            <w:proofErr w:type="spellStart"/>
            <w:r>
              <w:rPr>
                <w:sz w:val="16"/>
              </w:rPr>
              <w:t>ckap2</w:t>
            </w:r>
            <w:proofErr w:type="spellEnd"/>
            <w:r>
              <w:rPr>
                <w:sz w:val="16"/>
              </w:rPr>
              <w:t xml:space="preserve">; </w:t>
            </w:r>
            <w:proofErr w:type="spellStart"/>
            <w:r>
              <w:rPr>
                <w:sz w:val="16"/>
              </w:rPr>
              <w:t>cdkn1a</w:t>
            </w:r>
            <w:proofErr w:type="spellEnd"/>
            <w:r>
              <w:rPr>
                <w:sz w:val="16"/>
              </w:rPr>
              <w:t xml:space="preserve">; </w:t>
            </w:r>
            <w:proofErr w:type="spellStart"/>
            <w:r>
              <w:rPr>
                <w:sz w:val="16"/>
              </w:rPr>
              <w:t>ccnd1</w:t>
            </w:r>
            <w:proofErr w:type="spellEnd"/>
          </w:p>
        </w:tc>
        <w:tc>
          <w:tcPr>
            <w:tcW w:w="3806" w:type="dxa"/>
            <w:vAlign w:val="center"/>
            <w:hideMark/>
          </w:tcPr>
          <w:p w14:paraId="0D264823" w14:textId="77777777" w:rsidR="0018028A" w:rsidRDefault="0018028A">
            <w:pPr>
              <w:pStyle w:val="bmdsTblBody"/>
              <w:jc w:val="center"/>
            </w:pPr>
            <w:r>
              <w:rPr>
                <w:sz w:val="16"/>
              </w:rPr>
              <w:t>13.839</w:t>
            </w:r>
          </w:p>
        </w:tc>
        <w:tc>
          <w:tcPr>
            <w:tcW w:w="3806" w:type="dxa"/>
            <w:vAlign w:val="center"/>
            <w:hideMark/>
          </w:tcPr>
          <w:p w14:paraId="10AA29A1" w14:textId="77777777" w:rsidR="0018028A" w:rsidRDefault="0018028A">
            <w:pPr>
              <w:pStyle w:val="bmdsTblBody"/>
              <w:jc w:val="center"/>
            </w:pPr>
            <w:r>
              <w:rPr>
                <w:sz w:val="16"/>
              </w:rPr>
              <w:t>9.316-27.695</w:t>
            </w:r>
          </w:p>
        </w:tc>
        <w:tc>
          <w:tcPr>
            <w:tcW w:w="3806" w:type="dxa"/>
            <w:vAlign w:val="center"/>
            <w:hideMark/>
          </w:tcPr>
          <w:p w14:paraId="6B0BC0D4" w14:textId="77777777" w:rsidR="0018028A" w:rsidRDefault="0018028A">
            <w:pPr>
              <w:pStyle w:val="bmdsTblBody"/>
              <w:jc w:val="center"/>
            </w:pPr>
            <w:r>
              <w:rPr>
                <w:sz w:val="16"/>
              </w:rPr>
              <w:t>8</w:t>
            </w:r>
          </w:p>
        </w:tc>
        <w:tc>
          <w:tcPr>
            <w:tcW w:w="3806" w:type="dxa"/>
            <w:vAlign w:val="center"/>
            <w:hideMark/>
          </w:tcPr>
          <w:p w14:paraId="3CF17FD3" w14:textId="77777777" w:rsidR="0018028A" w:rsidRDefault="0018028A">
            <w:pPr>
              <w:pStyle w:val="bmdsTblBody"/>
              <w:jc w:val="center"/>
            </w:pPr>
            <w:r>
              <w:rPr>
                <w:sz w:val="16"/>
              </w:rPr>
              <w:t>1</w:t>
            </w:r>
          </w:p>
        </w:tc>
      </w:tr>
      <w:tr w:rsidR="0018028A" w14:paraId="67D4E387" w14:textId="77777777" w:rsidTr="0018028A">
        <w:tc>
          <w:tcPr>
            <w:tcW w:w="8640" w:type="dxa"/>
            <w:vAlign w:val="center"/>
            <w:hideMark/>
          </w:tcPr>
          <w:p w14:paraId="77CD9595" w14:textId="77777777" w:rsidR="0018028A" w:rsidRDefault="0018028A">
            <w:pPr>
              <w:pStyle w:val="bmdsTblBody"/>
            </w:pPr>
            <w:r>
              <w:rPr>
                <w:b/>
              </w:rPr>
              <w:t>GO:1903046</w:t>
            </w:r>
          </w:p>
          <w:p w14:paraId="24F070FD" w14:textId="77777777" w:rsidR="0018028A" w:rsidRDefault="0018028A">
            <w:pPr>
              <w:pStyle w:val="bmdsTblBody"/>
            </w:pPr>
            <w:r>
              <w:t>meiotic cell cycle process</w:t>
            </w:r>
          </w:p>
        </w:tc>
        <w:tc>
          <w:tcPr>
            <w:tcW w:w="3806" w:type="dxa"/>
            <w:vAlign w:val="center"/>
            <w:hideMark/>
          </w:tcPr>
          <w:p w14:paraId="372B5721" w14:textId="77777777" w:rsidR="0018028A" w:rsidRDefault="0018028A">
            <w:pPr>
              <w:pStyle w:val="bmdsTblBody"/>
              <w:jc w:val="center"/>
            </w:pPr>
            <w:r>
              <w:rPr>
                <w:sz w:val="16"/>
              </w:rPr>
              <w:t>3/29</w:t>
            </w:r>
          </w:p>
        </w:tc>
        <w:tc>
          <w:tcPr>
            <w:tcW w:w="3806" w:type="dxa"/>
            <w:vAlign w:val="center"/>
            <w:hideMark/>
          </w:tcPr>
          <w:p w14:paraId="14BA4FD4" w14:textId="77777777" w:rsidR="0018028A" w:rsidRDefault="0018028A">
            <w:pPr>
              <w:pStyle w:val="bmdsTblBody"/>
              <w:jc w:val="center"/>
            </w:pPr>
            <w:r>
              <w:rPr>
                <w:sz w:val="16"/>
              </w:rPr>
              <w:t>10%</w:t>
            </w:r>
          </w:p>
        </w:tc>
        <w:tc>
          <w:tcPr>
            <w:tcW w:w="3806" w:type="dxa"/>
            <w:vAlign w:val="center"/>
            <w:hideMark/>
          </w:tcPr>
          <w:p w14:paraId="4A952C64" w14:textId="77777777" w:rsidR="0018028A" w:rsidRDefault="0018028A">
            <w:pPr>
              <w:pStyle w:val="bmdsTblBody"/>
              <w:jc w:val="center"/>
            </w:pPr>
            <w:proofErr w:type="spellStart"/>
            <w:r>
              <w:rPr>
                <w:sz w:val="16"/>
              </w:rPr>
              <w:t>top2a</w:t>
            </w:r>
            <w:proofErr w:type="spellEnd"/>
            <w:r>
              <w:rPr>
                <w:sz w:val="16"/>
              </w:rPr>
              <w:t xml:space="preserve">; </w:t>
            </w:r>
            <w:proofErr w:type="spellStart"/>
            <w:r>
              <w:rPr>
                <w:sz w:val="16"/>
              </w:rPr>
              <w:t>cks2</w:t>
            </w:r>
            <w:proofErr w:type="spellEnd"/>
            <w:r>
              <w:rPr>
                <w:sz w:val="16"/>
              </w:rPr>
              <w:t xml:space="preserve">; </w:t>
            </w:r>
            <w:proofErr w:type="spellStart"/>
            <w:r>
              <w:rPr>
                <w:sz w:val="16"/>
              </w:rPr>
              <w:t>aspm</w:t>
            </w:r>
            <w:proofErr w:type="spellEnd"/>
          </w:p>
        </w:tc>
        <w:tc>
          <w:tcPr>
            <w:tcW w:w="3806" w:type="dxa"/>
            <w:vAlign w:val="center"/>
            <w:hideMark/>
          </w:tcPr>
          <w:p w14:paraId="57D4D0E4" w14:textId="77777777" w:rsidR="0018028A" w:rsidRDefault="0018028A">
            <w:pPr>
              <w:pStyle w:val="bmdsTblBody"/>
              <w:jc w:val="center"/>
            </w:pPr>
            <w:r>
              <w:rPr>
                <w:sz w:val="16"/>
              </w:rPr>
              <w:t>13.839</w:t>
            </w:r>
          </w:p>
        </w:tc>
        <w:tc>
          <w:tcPr>
            <w:tcW w:w="3806" w:type="dxa"/>
            <w:vAlign w:val="center"/>
            <w:hideMark/>
          </w:tcPr>
          <w:p w14:paraId="1A5EAF7E" w14:textId="77777777" w:rsidR="0018028A" w:rsidRDefault="0018028A">
            <w:pPr>
              <w:pStyle w:val="bmdsTblBody"/>
              <w:jc w:val="center"/>
            </w:pPr>
            <w:r>
              <w:rPr>
                <w:sz w:val="16"/>
              </w:rPr>
              <w:t>9.316-27.695</w:t>
            </w:r>
          </w:p>
        </w:tc>
        <w:tc>
          <w:tcPr>
            <w:tcW w:w="3806" w:type="dxa"/>
            <w:vAlign w:val="center"/>
            <w:hideMark/>
          </w:tcPr>
          <w:p w14:paraId="3D7F477F" w14:textId="77777777" w:rsidR="0018028A" w:rsidRDefault="0018028A">
            <w:pPr>
              <w:pStyle w:val="bmdsTblBody"/>
              <w:jc w:val="center"/>
            </w:pPr>
            <w:r>
              <w:rPr>
                <w:sz w:val="16"/>
              </w:rPr>
              <w:t>3</w:t>
            </w:r>
          </w:p>
        </w:tc>
        <w:tc>
          <w:tcPr>
            <w:tcW w:w="3806" w:type="dxa"/>
            <w:vAlign w:val="center"/>
            <w:hideMark/>
          </w:tcPr>
          <w:p w14:paraId="56E69AFE" w14:textId="77777777" w:rsidR="0018028A" w:rsidRDefault="0018028A">
            <w:pPr>
              <w:pStyle w:val="bmdsTblBody"/>
              <w:jc w:val="center"/>
            </w:pPr>
            <w:r>
              <w:rPr>
                <w:sz w:val="16"/>
              </w:rPr>
              <w:t>0</w:t>
            </w:r>
          </w:p>
        </w:tc>
      </w:tr>
      <w:tr w:rsidR="0018028A" w14:paraId="1009457F" w14:textId="77777777" w:rsidTr="0018028A">
        <w:tc>
          <w:tcPr>
            <w:tcW w:w="8640" w:type="dxa"/>
            <w:vAlign w:val="center"/>
            <w:hideMark/>
          </w:tcPr>
          <w:p w14:paraId="6D29A967" w14:textId="77777777" w:rsidR="0018028A" w:rsidRDefault="0018028A">
            <w:pPr>
              <w:pStyle w:val="bmdsTblBody"/>
            </w:pPr>
            <w:r>
              <w:rPr>
                <w:b/>
              </w:rPr>
              <w:t>GO:0048285</w:t>
            </w:r>
          </w:p>
          <w:p w14:paraId="7254BBD1" w14:textId="77777777" w:rsidR="0018028A" w:rsidRDefault="0018028A">
            <w:pPr>
              <w:pStyle w:val="bmdsTblBody"/>
            </w:pPr>
            <w:r>
              <w:t>organelle fission</w:t>
            </w:r>
          </w:p>
        </w:tc>
        <w:tc>
          <w:tcPr>
            <w:tcW w:w="3806" w:type="dxa"/>
            <w:vAlign w:val="center"/>
            <w:hideMark/>
          </w:tcPr>
          <w:p w14:paraId="37B6343E" w14:textId="77777777" w:rsidR="0018028A" w:rsidRDefault="0018028A">
            <w:pPr>
              <w:pStyle w:val="bmdsTblBody"/>
              <w:jc w:val="center"/>
            </w:pPr>
            <w:r>
              <w:rPr>
                <w:sz w:val="16"/>
              </w:rPr>
              <w:t>3/20</w:t>
            </w:r>
          </w:p>
        </w:tc>
        <w:tc>
          <w:tcPr>
            <w:tcW w:w="3806" w:type="dxa"/>
            <w:vAlign w:val="center"/>
            <w:hideMark/>
          </w:tcPr>
          <w:p w14:paraId="63FEF6FA" w14:textId="77777777" w:rsidR="0018028A" w:rsidRDefault="0018028A">
            <w:pPr>
              <w:pStyle w:val="bmdsTblBody"/>
              <w:jc w:val="center"/>
            </w:pPr>
            <w:r>
              <w:rPr>
                <w:sz w:val="16"/>
              </w:rPr>
              <w:t>15%</w:t>
            </w:r>
          </w:p>
        </w:tc>
        <w:tc>
          <w:tcPr>
            <w:tcW w:w="3806" w:type="dxa"/>
            <w:vAlign w:val="center"/>
            <w:hideMark/>
          </w:tcPr>
          <w:p w14:paraId="4755C776" w14:textId="77777777" w:rsidR="0018028A" w:rsidRDefault="0018028A">
            <w:pPr>
              <w:pStyle w:val="bmdsTblBody"/>
              <w:jc w:val="center"/>
            </w:pPr>
            <w:proofErr w:type="spellStart"/>
            <w:r>
              <w:rPr>
                <w:sz w:val="16"/>
              </w:rPr>
              <w:t>top2a</w:t>
            </w:r>
            <w:proofErr w:type="spellEnd"/>
            <w:r>
              <w:rPr>
                <w:sz w:val="16"/>
              </w:rPr>
              <w:t xml:space="preserve">; </w:t>
            </w:r>
            <w:proofErr w:type="spellStart"/>
            <w:r>
              <w:rPr>
                <w:sz w:val="16"/>
              </w:rPr>
              <w:t>mx2</w:t>
            </w:r>
            <w:proofErr w:type="spellEnd"/>
            <w:r>
              <w:rPr>
                <w:sz w:val="16"/>
              </w:rPr>
              <w:t xml:space="preserve">; </w:t>
            </w:r>
            <w:proofErr w:type="spellStart"/>
            <w:r>
              <w:rPr>
                <w:sz w:val="16"/>
              </w:rPr>
              <w:t>cks2</w:t>
            </w:r>
            <w:proofErr w:type="spellEnd"/>
          </w:p>
        </w:tc>
        <w:tc>
          <w:tcPr>
            <w:tcW w:w="3806" w:type="dxa"/>
            <w:vAlign w:val="center"/>
            <w:hideMark/>
          </w:tcPr>
          <w:p w14:paraId="40D1D043" w14:textId="77777777" w:rsidR="0018028A" w:rsidRDefault="0018028A">
            <w:pPr>
              <w:pStyle w:val="bmdsTblBody"/>
              <w:jc w:val="center"/>
            </w:pPr>
            <w:r>
              <w:rPr>
                <w:sz w:val="16"/>
              </w:rPr>
              <w:t>14.420</w:t>
            </w:r>
          </w:p>
        </w:tc>
        <w:tc>
          <w:tcPr>
            <w:tcW w:w="3806" w:type="dxa"/>
            <w:vAlign w:val="center"/>
            <w:hideMark/>
          </w:tcPr>
          <w:p w14:paraId="4C2F5E60" w14:textId="77777777" w:rsidR="0018028A" w:rsidRDefault="0018028A">
            <w:pPr>
              <w:pStyle w:val="bmdsTblBody"/>
              <w:jc w:val="center"/>
            </w:pPr>
            <w:r>
              <w:rPr>
                <w:sz w:val="16"/>
              </w:rPr>
              <w:t>9.624-29.096</w:t>
            </w:r>
          </w:p>
        </w:tc>
        <w:tc>
          <w:tcPr>
            <w:tcW w:w="3806" w:type="dxa"/>
            <w:vAlign w:val="center"/>
            <w:hideMark/>
          </w:tcPr>
          <w:p w14:paraId="50446004" w14:textId="77777777" w:rsidR="0018028A" w:rsidRDefault="0018028A">
            <w:pPr>
              <w:pStyle w:val="bmdsTblBody"/>
              <w:jc w:val="center"/>
            </w:pPr>
            <w:r>
              <w:rPr>
                <w:sz w:val="16"/>
              </w:rPr>
              <w:t>2</w:t>
            </w:r>
          </w:p>
        </w:tc>
        <w:tc>
          <w:tcPr>
            <w:tcW w:w="3806" w:type="dxa"/>
            <w:vAlign w:val="center"/>
            <w:hideMark/>
          </w:tcPr>
          <w:p w14:paraId="6A245CCE" w14:textId="77777777" w:rsidR="0018028A" w:rsidRDefault="0018028A">
            <w:pPr>
              <w:pStyle w:val="bmdsTblBody"/>
              <w:jc w:val="center"/>
            </w:pPr>
            <w:r>
              <w:rPr>
                <w:sz w:val="16"/>
              </w:rPr>
              <w:t>1</w:t>
            </w:r>
          </w:p>
        </w:tc>
      </w:tr>
      <w:tr w:rsidR="0018028A" w14:paraId="21C8B55B" w14:textId="77777777" w:rsidTr="0018028A">
        <w:tc>
          <w:tcPr>
            <w:tcW w:w="8640" w:type="dxa"/>
            <w:vAlign w:val="center"/>
            <w:hideMark/>
          </w:tcPr>
          <w:p w14:paraId="4EBBD9E0" w14:textId="77777777" w:rsidR="0018028A" w:rsidRDefault="0018028A">
            <w:pPr>
              <w:pStyle w:val="bmdsTblBody"/>
            </w:pPr>
            <w:r>
              <w:rPr>
                <w:b/>
              </w:rPr>
              <w:t>GO:0033762</w:t>
            </w:r>
          </w:p>
          <w:p w14:paraId="17A23DD2" w14:textId="77777777" w:rsidR="0018028A" w:rsidRDefault="0018028A">
            <w:pPr>
              <w:pStyle w:val="bmdsTblBody"/>
            </w:pPr>
            <w:r>
              <w:t>response to glucagon</w:t>
            </w:r>
          </w:p>
        </w:tc>
        <w:tc>
          <w:tcPr>
            <w:tcW w:w="3806" w:type="dxa"/>
            <w:vAlign w:val="center"/>
            <w:hideMark/>
          </w:tcPr>
          <w:p w14:paraId="462A53CA" w14:textId="77777777" w:rsidR="0018028A" w:rsidRDefault="0018028A">
            <w:pPr>
              <w:pStyle w:val="bmdsTblBody"/>
              <w:jc w:val="center"/>
            </w:pPr>
            <w:r>
              <w:rPr>
                <w:sz w:val="16"/>
              </w:rPr>
              <w:t>4/18</w:t>
            </w:r>
          </w:p>
        </w:tc>
        <w:tc>
          <w:tcPr>
            <w:tcW w:w="3806" w:type="dxa"/>
            <w:vAlign w:val="center"/>
            <w:hideMark/>
          </w:tcPr>
          <w:p w14:paraId="60DD568E" w14:textId="77777777" w:rsidR="0018028A" w:rsidRDefault="0018028A">
            <w:pPr>
              <w:pStyle w:val="bmdsTblBody"/>
              <w:jc w:val="center"/>
            </w:pPr>
            <w:r>
              <w:rPr>
                <w:sz w:val="16"/>
              </w:rPr>
              <w:t>22%</w:t>
            </w:r>
          </w:p>
        </w:tc>
        <w:tc>
          <w:tcPr>
            <w:tcW w:w="3806" w:type="dxa"/>
            <w:vAlign w:val="center"/>
            <w:hideMark/>
          </w:tcPr>
          <w:p w14:paraId="264E6E30" w14:textId="77777777" w:rsidR="0018028A" w:rsidRDefault="0018028A">
            <w:pPr>
              <w:pStyle w:val="bmdsTblBody"/>
              <w:jc w:val="center"/>
            </w:pPr>
            <w:proofErr w:type="spellStart"/>
            <w:r>
              <w:rPr>
                <w:sz w:val="16"/>
              </w:rPr>
              <w:t>srebf1</w:t>
            </w:r>
            <w:proofErr w:type="spellEnd"/>
            <w:r>
              <w:rPr>
                <w:sz w:val="16"/>
              </w:rPr>
              <w:t xml:space="preserve">; </w:t>
            </w:r>
            <w:proofErr w:type="spellStart"/>
            <w:r>
              <w:rPr>
                <w:sz w:val="16"/>
              </w:rPr>
              <w:t>pck1</w:t>
            </w:r>
            <w:proofErr w:type="spellEnd"/>
            <w:r>
              <w:rPr>
                <w:sz w:val="16"/>
              </w:rPr>
              <w:t xml:space="preserve">; </w:t>
            </w:r>
            <w:proofErr w:type="spellStart"/>
            <w:r>
              <w:rPr>
                <w:sz w:val="16"/>
              </w:rPr>
              <w:t>hmgcs2</w:t>
            </w:r>
            <w:proofErr w:type="spellEnd"/>
            <w:r>
              <w:rPr>
                <w:sz w:val="16"/>
              </w:rPr>
              <w:t xml:space="preserve">; </w:t>
            </w:r>
            <w:proofErr w:type="spellStart"/>
            <w:r>
              <w:rPr>
                <w:sz w:val="16"/>
              </w:rPr>
              <w:t>cry1</w:t>
            </w:r>
            <w:proofErr w:type="spellEnd"/>
          </w:p>
        </w:tc>
        <w:tc>
          <w:tcPr>
            <w:tcW w:w="3806" w:type="dxa"/>
            <w:vAlign w:val="center"/>
            <w:hideMark/>
          </w:tcPr>
          <w:p w14:paraId="29E5F0CB" w14:textId="77777777" w:rsidR="0018028A" w:rsidRDefault="0018028A">
            <w:pPr>
              <w:pStyle w:val="bmdsTblBody"/>
              <w:jc w:val="center"/>
            </w:pPr>
            <w:r>
              <w:rPr>
                <w:sz w:val="16"/>
              </w:rPr>
              <w:t>20.917</w:t>
            </w:r>
          </w:p>
        </w:tc>
        <w:tc>
          <w:tcPr>
            <w:tcW w:w="3806" w:type="dxa"/>
            <w:vAlign w:val="center"/>
            <w:hideMark/>
          </w:tcPr>
          <w:p w14:paraId="75536EEA" w14:textId="77777777" w:rsidR="0018028A" w:rsidRDefault="0018028A">
            <w:pPr>
              <w:pStyle w:val="bmdsTblBody"/>
              <w:jc w:val="center"/>
            </w:pPr>
            <w:r>
              <w:rPr>
                <w:sz w:val="16"/>
              </w:rPr>
              <w:t>13.412-40.119</w:t>
            </w:r>
          </w:p>
        </w:tc>
        <w:tc>
          <w:tcPr>
            <w:tcW w:w="3806" w:type="dxa"/>
            <w:vAlign w:val="center"/>
            <w:hideMark/>
          </w:tcPr>
          <w:p w14:paraId="1CD2F8AD" w14:textId="77777777" w:rsidR="0018028A" w:rsidRDefault="0018028A">
            <w:pPr>
              <w:pStyle w:val="bmdsTblBody"/>
              <w:jc w:val="center"/>
            </w:pPr>
            <w:r>
              <w:rPr>
                <w:sz w:val="16"/>
              </w:rPr>
              <w:t>3</w:t>
            </w:r>
          </w:p>
        </w:tc>
        <w:tc>
          <w:tcPr>
            <w:tcW w:w="3806" w:type="dxa"/>
            <w:vAlign w:val="center"/>
            <w:hideMark/>
          </w:tcPr>
          <w:p w14:paraId="649ACD74" w14:textId="77777777" w:rsidR="0018028A" w:rsidRDefault="0018028A">
            <w:pPr>
              <w:pStyle w:val="bmdsTblBody"/>
              <w:jc w:val="center"/>
            </w:pPr>
            <w:r>
              <w:rPr>
                <w:sz w:val="16"/>
              </w:rPr>
              <w:t>1</w:t>
            </w:r>
          </w:p>
        </w:tc>
      </w:tr>
      <w:tr w:rsidR="0018028A" w14:paraId="500EEDB5" w14:textId="77777777" w:rsidTr="0018028A">
        <w:tc>
          <w:tcPr>
            <w:tcW w:w="8640" w:type="dxa"/>
            <w:tcBorders>
              <w:top w:val="nil"/>
              <w:left w:val="nil"/>
              <w:bottom w:val="single" w:sz="2" w:space="0" w:color="000000"/>
              <w:right w:val="nil"/>
            </w:tcBorders>
            <w:vAlign w:val="center"/>
            <w:hideMark/>
          </w:tcPr>
          <w:p w14:paraId="2BE23236" w14:textId="77777777" w:rsidR="0018028A" w:rsidRDefault="0018028A">
            <w:pPr>
              <w:pStyle w:val="bmdsTblBody"/>
            </w:pPr>
            <w:r>
              <w:rPr>
                <w:b/>
              </w:rPr>
              <w:t>GO:0032869</w:t>
            </w:r>
          </w:p>
          <w:p w14:paraId="1FAD0667" w14:textId="77777777" w:rsidR="0018028A" w:rsidRDefault="0018028A">
            <w:pPr>
              <w:pStyle w:val="bmdsTblBody"/>
            </w:pPr>
            <w:r>
              <w:t>cellular response to insulin stimulus</w:t>
            </w:r>
          </w:p>
        </w:tc>
        <w:tc>
          <w:tcPr>
            <w:tcW w:w="3806" w:type="dxa"/>
            <w:tcBorders>
              <w:top w:val="nil"/>
              <w:left w:val="nil"/>
              <w:bottom w:val="single" w:sz="2" w:space="0" w:color="000000"/>
              <w:right w:val="nil"/>
            </w:tcBorders>
            <w:vAlign w:val="center"/>
            <w:hideMark/>
          </w:tcPr>
          <w:p w14:paraId="4BDB6D84" w14:textId="77777777" w:rsidR="0018028A" w:rsidRDefault="0018028A">
            <w:pPr>
              <w:pStyle w:val="bmdsTblBody"/>
              <w:jc w:val="center"/>
            </w:pPr>
            <w:r>
              <w:rPr>
                <w:sz w:val="16"/>
              </w:rPr>
              <w:t>4/62</w:t>
            </w:r>
          </w:p>
        </w:tc>
        <w:tc>
          <w:tcPr>
            <w:tcW w:w="3806" w:type="dxa"/>
            <w:tcBorders>
              <w:top w:val="nil"/>
              <w:left w:val="nil"/>
              <w:bottom w:val="single" w:sz="2" w:space="0" w:color="000000"/>
              <w:right w:val="nil"/>
            </w:tcBorders>
            <w:vAlign w:val="center"/>
            <w:hideMark/>
          </w:tcPr>
          <w:p w14:paraId="3C054176" w14:textId="77777777" w:rsidR="0018028A" w:rsidRDefault="0018028A">
            <w:pPr>
              <w:pStyle w:val="bmdsTblBody"/>
              <w:jc w:val="center"/>
            </w:pPr>
            <w:r>
              <w:rPr>
                <w:sz w:val="16"/>
              </w:rPr>
              <w:t>6%</w:t>
            </w:r>
          </w:p>
        </w:tc>
        <w:tc>
          <w:tcPr>
            <w:tcW w:w="3806" w:type="dxa"/>
            <w:tcBorders>
              <w:top w:val="nil"/>
              <w:left w:val="nil"/>
              <w:bottom w:val="single" w:sz="2" w:space="0" w:color="000000"/>
              <w:right w:val="nil"/>
            </w:tcBorders>
            <w:vAlign w:val="center"/>
            <w:hideMark/>
          </w:tcPr>
          <w:p w14:paraId="30AD23E9" w14:textId="77777777" w:rsidR="0018028A" w:rsidRDefault="0018028A">
            <w:pPr>
              <w:pStyle w:val="bmdsTblBody"/>
              <w:jc w:val="center"/>
            </w:pPr>
            <w:proofErr w:type="spellStart"/>
            <w:r>
              <w:rPr>
                <w:sz w:val="16"/>
              </w:rPr>
              <w:t>srebf1</w:t>
            </w:r>
            <w:proofErr w:type="spellEnd"/>
            <w:r>
              <w:rPr>
                <w:sz w:val="16"/>
              </w:rPr>
              <w:t xml:space="preserve">; </w:t>
            </w:r>
            <w:proofErr w:type="spellStart"/>
            <w:r>
              <w:rPr>
                <w:sz w:val="16"/>
              </w:rPr>
              <w:t>pck1</w:t>
            </w:r>
            <w:proofErr w:type="spellEnd"/>
            <w:r>
              <w:rPr>
                <w:sz w:val="16"/>
              </w:rPr>
              <w:t xml:space="preserve">; </w:t>
            </w:r>
            <w:proofErr w:type="spellStart"/>
            <w:r>
              <w:rPr>
                <w:sz w:val="16"/>
              </w:rPr>
              <w:t>hmgcs2</w:t>
            </w:r>
            <w:proofErr w:type="spellEnd"/>
            <w:r>
              <w:rPr>
                <w:sz w:val="16"/>
              </w:rPr>
              <w:t xml:space="preserve">; </w:t>
            </w:r>
            <w:proofErr w:type="spellStart"/>
            <w:r>
              <w:rPr>
                <w:sz w:val="16"/>
              </w:rPr>
              <w:t>ccl2</w:t>
            </w:r>
            <w:proofErr w:type="spellEnd"/>
          </w:p>
        </w:tc>
        <w:tc>
          <w:tcPr>
            <w:tcW w:w="3806" w:type="dxa"/>
            <w:tcBorders>
              <w:top w:val="nil"/>
              <w:left w:val="nil"/>
              <w:bottom w:val="single" w:sz="2" w:space="0" w:color="000000"/>
              <w:right w:val="nil"/>
            </w:tcBorders>
            <w:vAlign w:val="center"/>
            <w:hideMark/>
          </w:tcPr>
          <w:p w14:paraId="7D476587" w14:textId="77777777" w:rsidR="0018028A" w:rsidRDefault="0018028A">
            <w:pPr>
              <w:pStyle w:val="bmdsTblBody"/>
              <w:jc w:val="center"/>
            </w:pPr>
            <w:r>
              <w:rPr>
                <w:sz w:val="16"/>
              </w:rPr>
              <w:t>20.917</w:t>
            </w:r>
          </w:p>
        </w:tc>
        <w:tc>
          <w:tcPr>
            <w:tcW w:w="3806" w:type="dxa"/>
            <w:tcBorders>
              <w:top w:val="nil"/>
              <w:left w:val="nil"/>
              <w:bottom w:val="single" w:sz="2" w:space="0" w:color="000000"/>
              <w:right w:val="nil"/>
            </w:tcBorders>
            <w:vAlign w:val="center"/>
            <w:hideMark/>
          </w:tcPr>
          <w:p w14:paraId="370EDB9D" w14:textId="77777777" w:rsidR="0018028A" w:rsidRDefault="0018028A">
            <w:pPr>
              <w:pStyle w:val="bmdsTblBody"/>
              <w:jc w:val="center"/>
            </w:pPr>
            <w:r>
              <w:rPr>
                <w:sz w:val="16"/>
              </w:rPr>
              <w:t>14.761-40.119</w:t>
            </w:r>
          </w:p>
        </w:tc>
        <w:tc>
          <w:tcPr>
            <w:tcW w:w="3806" w:type="dxa"/>
            <w:tcBorders>
              <w:top w:val="nil"/>
              <w:left w:val="nil"/>
              <w:bottom w:val="single" w:sz="2" w:space="0" w:color="000000"/>
              <w:right w:val="nil"/>
            </w:tcBorders>
            <w:vAlign w:val="center"/>
            <w:hideMark/>
          </w:tcPr>
          <w:p w14:paraId="500BDB58" w14:textId="77777777" w:rsidR="0018028A" w:rsidRDefault="0018028A">
            <w:pPr>
              <w:pStyle w:val="bmdsTblBody"/>
              <w:jc w:val="center"/>
            </w:pPr>
            <w:r>
              <w:rPr>
                <w:sz w:val="16"/>
              </w:rPr>
              <w:t>3</w:t>
            </w:r>
          </w:p>
        </w:tc>
        <w:tc>
          <w:tcPr>
            <w:tcW w:w="3806" w:type="dxa"/>
            <w:tcBorders>
              <w:top w:val="nil"/>
              <w:left w:val="nil"/>
              <w:bottom w:val="single" w:sz="2" w:space="0" w:color="000000"/>
              <w:right w:val="nil"/>
            </w:tcBorders>
            <w:vAlign w:val="center"/>
            <w:hideMark/>
          </w:tcPr>
          <w:p w14:paraId="71EA997B" w14:textId="77777777" w:rsidR="0018028A" w:rsidRDefault="0018028A">
            <w:pPr>
              <w:pStyle w:val="bmdsTblBody"/>
              <w:jc w:val="center"/>
            </w:pPr>
            <w:r>
              <w:rPr>
                <w:sz w:val="16"/>
              </w:rPr>
              <w:t>1</w:t>
            </w:r>
          </w:p>
        </w:tc>
      </w:tr>
    </w:tbl>
    <w:p w14:paraId="67C2137D" w14:textId="77777777" w:rsidR="0018028A" w:rsidRDefault="0018028A" w:rsidP="0018028A">
      <w:pPr>
        <w:pStyle w:val="bmdsTblFootnote"/>
      </w:pPr>
      <w:r>
        <w:t>Official gene symbols from the Rat Genome Database are shown in the “Active Genes” column. Definitions of Gene Ontology terms were provided by the Gene Ontology Resource (http://geneontology.org/).</w:t>
      </w:r>
    </w:p>
    <w:p w14:paraId="1B72A157" w14:textId="500F9FE6" w:rsidR="0018028A" w:rsidRDefault="0018028A" w:rsidP="0018028A">
      <w:pPr>
        <w:pStyle w:val="bmdsTblFootnote"/>
      </w:pPr>
      <w:r>
        <w:rPr>
          <w:b/>
        </w:rPr>
        <w:t>GO process description version:</w:t>
      </w:r>
      <w:r>
        <w:t xml:space="preserve"> </w:t>
      </w:r>
      <w:r w:rsidR="00224290" w:rsidRPr="000E6A0C">
        <w:rPr>
          <w:rFonts w:eastAsia="Calibri" w:cs="Times New Roman"/>
          <w:bCs/>
          <w:szCs w:val="18"/>
        </w:rPr>
        <w:t xml:space="preserve">https://cebs.niehs.nih.gov/cebs/study/002-00600-0002-000-0 </w:t>
      </w:r>
      <w:proofErr w:type="spellStart"/>
      <w:r w:rsidR="00711D46" w:rsidRPr="000E6A0C">
        <w:rPr>
          <w:rFonts w:eastAsia="Calibri" w:cs="Times New Roman"/>
          <w:bCs/>
          <w:szCs w:val="18"/>
        </w:rPr>
        <w:t>V0</w:t>
      </w:r>
      <w:r w:rsidR="00711D46">
        <w:rPr>
          <w:rFonts w:eastAsia="Calibri" w:cs="Times New Roman"/>
          <w:bCs/>
          <w:szCs w:val="18"/>
        </w:rPr>
        <w:t>413</w:t>
      </w:r>
      <w:r w:rsidR="00711D46" w:rsidRPr="000E6A0C">
        <w:rPr>
          <w:rFonts w:eastAsia="Calibri" w:cs="Times New Roman"/>
          <w:bCs/>
          <w:szCs w:val="18"/>
        </w:rPr>
        <w:t>202</w:t>
      </w:r>
      <w:r w:rsidR="00711D46">
        <w:rPr>
          <w:rFonts w:eastAsia="Calibri" w:cs="Times New Roman"/>
          <w:bCs/>
          <w:szCs w:val="18"/>
        </w:rPr>
        <w:t>0</w:t>
      </w:r>
      <w:proofErr w:type="spellEnd"/>
    </w:p>
    <w:p w14:paraId="17A454E9" w14:textId="77777777" w:rsidR="0018028A" w:rsidRDefault="0018028A" w:rsidP="0018028A">
      <w:pPr>
        <w:pStyle w:val="bmdsTblFootnote"/>
      </w:pPr>
      <w:r>
        <w:rPr>
          <w:b/>
        </w:rPr>
        <w:t>GO:0051302 regulation of cell division:</w:t>
      </w:r>
      <w:r>
        <w:t xml:space="preserve"> Any process that modulates the frequency, rate or extent of the physical partitioning and separation of a cell into daughter cells.</w:t>
      </w:r>
    </w:p>
    <w:p w14:paraId="165A1B01" w14:textId="77777777" w:rsidR="0018028A" w:rsidRDefault="0018028A" w:rsidP="0018028A">
      <w:pPr>
        <w:pStyle w:val="bmdsTblFootnote"/>
      </w:pPr>
      <w:r>
        <w:rPr>
          <w:b/>
        </w:rPr>
        <w:t>GO:0007059 chromosome segregation:</w:t>
      </w:r>
      <w:r>
        <w:t xml:space="preserve"> The process in which genetic material, in the form of chromosomes, is organized into specific structures and then physically separated and apportioned to two or more sets. In eukaryotes, chromosome segregation </w:t>
      </w:r>
      <w:r>
        <w:lastRenderedPageBreak/>
        <w:t>begins with the condensation of chromosomes, includes chromosome separation, and ends when chromosomes have completed movement to the spindle poles.</w:t>
      </w:r>
    </w:p>
    <w:p w14:paraId="19CABD39" w14:textId="77777777" w:rsidR="0018028A" w:rsidRDefault="0018028A" w:rsidP="0018028A">
      <w:pPr>
        <w:pStyle w:val="bmdsTblFootnote"/>
      </w:pPr>
      <w:r>
        <w:rPr>
          <w:b/>
        </w:rPr>
        <w:t>GO:0051301 cell division:</w:t>
      </w:r>
      <w:r>
        <w:t xml:space="preserve"> The process resulting in division and partitioning of components of a cell to form more cells; may or may not be accompanied by the physical separation of a cell into distinct, individually membrane-bounded daughter cells.</w:t>
      </w:r>
    </w:p>
    <w:p w14:paraId="11C9EE9B" w14:textId="77777777" w:rsidR="0018028A" w:rsidRDefault="0018028A" w:rsidP="0018028A">
      <w:pPr>
        <w:pStyle w:val="bmdsTblFootnote"/>
      </w:pPr>
      <w:r>
        <w:rPr>
          <w:b/>
        </w:rPr>
        <w:t>GO:0070507 regulation of microtubule cytoskeleton organization:</w:t>
      </w:r>
      <w:r>
        <w:t xml:space="preserve"> Any process that modulates the frequency, rate or extent of the formation, arrangement of constituent parts, or disassembly of cytoskeletal structures comprising microtubules and their associated proteins.</w:t>
      </w:r>
    </w:p>
    <w:p w14:paraId="0AD35AF2" w14:textId="77777777" w:rsidR="0018028A" w:rsidRDefault="0018028A" w:rsidP="0018028A">
      <w:pPr>
        <w:pStyle w:val="bmdsTblFootnote"/>
      </w:pPr>
      <w:r>
        <w:rPr>
          <w:b/>
        </w:rPr>
        <w:t>GO:0022402 cell cycle process:</w:t>
      </w:r>
      <w:r>
        <w:t xml:space="preserve"> The cellular process that ensures successive accurate and complete genome replication and chromosome segregation.</w:t>
      </w:r>
    </w:p>
    <w:p w14:paraId="6954B6F3" w14:textId="77777777" w:rsidR="0018028A" w:rsidRDefault="0018028A" w:rsidP="0018028A">
      <w:pPr>
        <w:pStyle w:val="bmdsTblFootnote"/>
      </w:pPr>
      <w:r>
        <w:rPr>
          <w:b/>
        </w:rPr>
        <w:t>GO:1903047 mitotic cell cycle process:</w:t>
      </w:r>
      <w:r>
        <w:t xml:space="preserve"> A process that is part of the mitotic cell cycle.</w:t>
      </w:r>
    </w:p>
    <w:p w14:paraId="71FB7B97" w14:textId="77777777" w:rsidR="0018028A" w:rsidRDefault="0018028A" w:rsidP="0018028A">
      <w:pPr>
        <w:pStyle w:val="bmdsTblFootnote"/>
      </w:pPr>
      <w:r>
        <w:rPr>
          <w:b/>
        </w:rPr>
        <w:t>GO:1903046 meiotic cell cycle process:</w:t>
      </w:r>
      <w:r>
        <w:t xml:space="preserve"> A process that is part of the meiotic cell cycle.</w:t>
      </w:r>
    </w:p>
    <w:p w14:paraId="57C13E99" w14:textId="77777777" w:rsidR="0018028A" w:rsidRDefault="0018028A" w:rsidP="0018028A">
      <w:pPr>
        <w:pStyle w:val="bmdsTblFootnote"/>
      </w:pPr>
      <w:r>
        <w:rPr>
          <w:b/>
        </w:rPr>
        <w:t>GO:0048285 organelle fission:</w:t>
      </w:r>
      <w:r>
        <w:t xml:space="preserve"> The creation of two or more organelles by division of one organelle.</w:t>
      </w:r>
    </w:p>
    <w:p w14:paraId="2B8B5F68" w14:textId="77777777" w:rsidR="0018028A" w:rsidRDefault="0018028A" w:rsidP="0018028A">
      <w:pPr>
        <w:pStyle w:val="bmdsTblFootnote"/>
      </w:pPr>
      <w:r>
        <w:rPr>
          <w:b/>
        </w:rPr>
        <w:t>GO:0033762 response to glucagon:</w:t>
      </w:r>
      <w:r>
        <w:t xml:space="preserve"> Any process that results in a change in state or activity of a cell or an organism (in terms of movement, secretion, enzyme production, gene expression, etc.) </w:t>
      </w:r>
      <w:proofErr w:type="gramStart"/>
      <w:r>
        <w:t>as a result of</w:t>
      </w:r>
      <w:proofErr w:type="gramEnd"/>
      <w:r>
        <w:t xml:space="preserve"> a glucagon stimulus.</w:t>
      </w:r>
    </w:p>
    <w:p w14:paraId="1CD7DADF" w14:textId="77777777" w:rsidR="0018028A" w:rsidRDefault="0018028A" w:rsidP="0018028A">
      <w:pPr>
        <w:pStyle w:val="bmdsTblFootnote"/>
      </w:pPr>
      <w:r>
        <w:rPr>
          <w:b/>
        </w:rPr>
        <w:t>GO:0032869 cellular response to insulin stimulus:</w:t>
      </w:r>
      <w:r>
        <w:t xml:space="preserve"> Any process that results in a change in state or activity of a cell (in terms of movement, secretion, enzyme production, gene expression, etc.) </w:t>
      </w:r>
      <w:proofErr w:type="gramStart"/>
      <w:r>
        <w:t>as a result of</w:t>
      </w:r>
      <w:proofErr w:type="gramEnd"/>
      <w:r>
        <w:t xml:space="preserve"> an insulin stimulus. Insulin is a polypeptide hormone produced by the islets of Langerhans of the pancreas in mammals, and by the homologous organs of other organisms.</w:t>
      </w:r>
    </w:p>
    <w:p w14:paraId="1CD8F5F7" w14:textId="77777777" w:rsidR="00C505B6" w:rsidRDefault="00711D46"/>
    <w:sectPr w:rsidR="00C5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01"/>
    <w:rsid w:val="0018028A"/>
    <w:rsid w:val="0021102E"/>
    <w:rsid w:val="00224290"/>
    <w:rsid w:val="00607E01"/>
    <w:rsid w:val="00711D46"/>
    <w:rsid w:val="00F5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14E9"/>
  <w15:chartTrackingRefBased/>
  <w15:docId w15:val="{FC942BF1-5B9A-4C10-A7F7-3A3DE761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8A"/>
    <w:pPr>
      <w:spacing w:after="0" w:line="240" w:lineRule="auto"/>
    </w:pPr>
    <w:rPr>
      <w:sz w:val="24"/>
      <w:szCs w:val="24"/>
    </w:rPr>
  </w:style>
  <w:style w:type="paragraph" w:styleId="Heading3">
    <w:name w:val="heading 3"/>
    <w:basedOn w:val="Normal"/>
    <w:next w:val="Normal"/>
    <w:link w:val="Heading3Char"/>
    <w:uiPriority w:val="9"/>
    <w:semiHidden/>
    <w:unhideWhenUsed/>
    <w:qFormat/>
    <w:rsid w:val="0018028A"/>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8028A"/>
    <w:rPr>
      <w:rFonts w:eastAsiaTheme="majorEastAsia" w:cstheme="majorBidi"/>
      <w:b/>
      <w:color w:val="000000" w:themeColor="text1"/>
      <w:sz w:val="24"/>
      <w:szCs w:val="24"/>
    </w:rPr>
  </w:style>
  <w:style w:type="paragraph" w:customStyle="1" w:styleId="bmdsTblBody">
    <w:name w:val="bmdsTblBody"/>
    <w:basedOn w:val="Normal"/>
    <w:qFormat/>
    <w:rsid w:val="0018028A"/>
    <w:rPr>
      <w:rFonts w:ascii="Times New Roman" w:hAnsi="Times New Roman"/>
      <w:sz w:val="18"/>
    </w:rPr>
  </w:style>
  <w:style w:type="paragraph" w:customStyle="1" w:styleId="bmdsTblFootnote">
    <w:name w:val="bmdsTblFootnote"/>
    <w:basedOn w:val="bmdsTblBody"/>
    <w:qFormat/>
    <w:rsid w:val="0018028A"/>
  </w:style>
  <w:style w:type="paragraph" w:customStyle="1" w:styleId="bmdsTblHeader">
    <w:name w:val="bmdsTblHeader"/>
    <w:basedOn w:val="bmdsTblBody"/>
    <w:qFormat/>
    <w:rsid w:val="0018028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0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Shihan (NIH/NIEHS) [C]</dc:creator>
  <cp:keywords/>
  <dc:description/>
  <cp:lastModifiedBy>He, Shihan (NIH/NIEHS) [C]</cp:lastModifiedBy>
  <cp:revision>4</cp:revision>
  <dcterms:created xsi:type="dcterms:W3CDTF">2021-05-26T05:49:00Z</dcterms:created>
  <dcterms:modified xsi:type="dcterms:W3CDTF">2021-07-27T00:02:00Z</dcterms:modified>
</cp:coreProperties>
</file>