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4D7E6" w14:textId="77777777" w:rsidR="00CE032A" w:rsidRDefault="00CE032A" w:rsidP="00CE032A">
      <w:pPr>
        <w:pStyle w:val="Heading3"/>
      </w:pPr>
      <w:r>
        <w:t>Male Liver Top 10 GO Biological Process Gene Sets Ranked by Potency of Perturbation (Sorted by BMD Median)</w:t>
      </w:r>
    </w:p>
    <w:tbl>
      <w:tblPr>
        <w:tblW w:w="0" w:type="auto"/>
        <w:tblLook w:val="04A0" w:firstRow="1" w:lastRow="0" w:firstColumn="1" w:lastColumn="0" w:noHBand="0" w:noVBand="1"/>
      </w:tblPr>
      <w:tblGrid>
        <w:gridCol w:w="1515"/>
        <w:gridCol w:w="1513"/>
        <w:gridCol w:w="1050"/>
        <w:gridCol w:w="912"/>
        <w:gridCol w:w="1214"/>
        <w:gridCol w:w="1074"/>
        <w:gridCol w:w="1041"/>
        <w:gridCol w:w="1041"/>
      </w:tblGrid>
      <w:tr w:rsidR="00CE032A" w14:paraId="013F15E2" w14:textId="77777777" w:rsidTr="00CE032A">
        <w:tc>
          <w:tcPr>
            <w:tcW w:w="8640" w:type="dxa"/>
            <w:tcBorders>
              <w:top w:val="single" w:sz="2" w:space="0" w:color="000000"/>
              <w:left w:val="nil"/>
              <w:bottom w:val="single" w:sz="2" w:space="0" w:color="000000"/>
              <w:right w:val="nil"/>
            </w:tcBorders>
            <w:vAlign w:val="center"/>
            <w:hideMark/>
          </w:tcPr>
          <w:p w14:paraId="299B6EA5" w14:textId="77777777" w:rsidR="00CE032A" w:rsidRDefault="00CE032A">
            <w:pPr>
              <w:pStyle w:val="bmdsTblBody"/>
            </w:pPr>
            <w:r>
              <w:rPr>
                <w:b/>
              </w:rPr>
              <w:t>Category Name</w:t>
            </w:r>
          </w:p>
        </w:tc>
        <w:tc>
          <w:tcPr>
            <w:tcW w:w="3806" w:type="dxa"/>
            <w:tcBorders>
              <w:top w:val="single" w:sz="2" w:space="0" w:color="000000"/>
              <w:left w:val="nil"/>
              <w:bottom w:val="single" w:sz="2" w:space="0" w:color="000000"/>
              <w:right w:val="nil"/>
            </w:tcBorders>
            <w:vAlign w:val="center"/>
            <w:hideMark/>
          </w:tcPr>
          <w:p w14:paraId="4AF06C7C" w14:textId="77777777" w:rsidR="00CE032A" w:rsidRDefault="00CE032A">
            <w:pPr>
              <w:pStyle w:val="bmdsTblHeader"/>
              <w:jc w:val="center"/>
            </w:pPr>
            <w:r>
              <w:t>Input Genes/Platform Genes in Gene Set</w:t>
            </w:r>
          </w:p>
        </w:tc>
        <w:tc>
          <w:tcPr>
            <w:tcW w:w="3806" w:type="dxa"/>
            <w:tcBorders>
              <w:top w:val="single" w:sz="2" w:space="0" w:color="000000"/>
              <w:left w:val="nil"/>
              <w:bottom w:val="single" w:sz="2" w:space="0" w:color="000000"/>
              <w:right w:val="nil"/>
            </w:tcBorders>
            <w:vAlign w:val="center"/>
            <w:hideMark/>
          </w:tcPr>
          <w:p w14:paraId="047EA1E6" w14:textId="77777777" w:rsidR="00CE032A" w:rsidRDefault="00CE032A">
            <w:pPr>
              <w:pStyle w:val="bmdsTblHeader"/>
              <w:jc w:val="center"/>
            </w:pPr>
            <w:r>
              <w:t>% Gene Set Coverage</w:t>
            </w:r>
          </w:p>
        </w:tc>
        <w:tc>
          <w:tcPr>
            <w:tcW w:w="3806" w:type="dxa"/>
            <w:tcBorders>
              <w:top w:val="single" w:sz="2" w:space="0" w:color="000000"/>
              <w:left w:val="nil"/>
              <w:bottom w:val="single" w:sz="2" w:space="0" w:color="000000"/>
              <w:right w:val="nil"/>
            </w:tcBorders>
            <w:vAlign w:val="center"/>
            <w:hideMark/>
          </w:tcPr>
          <w:p w14:paraId="0915A7A9" w14:textId="77777777" w:rsidR="00CE032A" w:rsidRDefault="00CE032A">
            <w:pPr>
              <w:pStyle w:val="bmdsTblHeader"/>
              <w:jc w:val="center"/>
            </w:pPr>
            <w:r>
              <w:t>Active Genes</w:t>
            </w:r>
          </w:p>
        </w:tc>
        <w:tc>
          <w:tcPr>
            <w:tcW w:w="3806" w:type="dxa"/>
            <w:tcBorders>
              <w:top w:val="single" w:sz="2" w:space="0" w:color="000000"/>
              <w:left w:val="nil"/>
              <w:bottom w:val="single" w:sz="2" w:space="0" w:color="000000"/>
              <w:right w:val="nil"/>
            </w:tcBorders>
            <w:vAlign w:val="center"/>
            <w:hideMark/>
          </w:tcPr>
          <w:p w14:paraId="1ECDAD3A" w14:textId="77777777" w:rsidR="00CE032A" w:rsidRDefault="00CE032A">
            <w:pPr>
              <w:pStyle w:val="bmdsTblHeader"/>
              <w:jc w:val="center"/>
            </w:pPr>
            <w:proofErr w:type="spellStart"/>
            <w:r>
              <w:t>BMD</w:t>
            </w:r>
            <w:r>
              <w:rPr>
                <w:vertAlign w:val="subscript"/>
              </w:rPr>
              <w:t>1std</w:t>
            </w:r>
            <w:proofErr w:type="spellEnd"/>
            <w:r>
              <w:t xml:space="preserve"> Median of Gene Set Transcripts (mg/kg)</w:t>
            </w:r>
          </w:p>
        </w:tc>
        <w:tc>
          <w:tcPr>
            <w:tcW w:w="3806" w:type="dxa"/>
            <w:tcBorders>
              <w:top w:val="single" w:sz="2" w:space="0" w:color="000000"/>
              <w:left w:val="nil"/>
              <w:bottom w:val="single" w:sz="2" w:space="0" w:color="000000"/>
              <w:right w:val="nil"/>
            </w:tcBorders>
            <w:vAlign w:val="center"/>
            <w:hideMark/>
          </w:tcPr>
          <w:p w14:paraId="537B51B3" w14:textId="77777777" w:rsidR="00CE032A" w:rsidRDefault="00CE032A">
            <w:pPr>
              <w:pStyle w:val="bmdsTblHeader"/>
              <w:jc w:val="center"/>
            </w:pPr>
            <w:r>
              <w:t xml:space="preserve">Median </w:t>
            </w:r>
            <w:proofErr w:type="spellStart"/>
            <w:r>
              <w:t>BMD</w:t>
            </w:r>
            <w:r>
              <w:rPr>
                <w:vertAlign w:val="subscript"/>
              </w:rPr>
              <w:t>L</w:t>
            </w:r>
            <w:r>
              <w:rPr>
                <w:sz w:val="16"/>
                <w:vertAlign w:val="subscript"/>
              </w:rPr>
              <w:t>1Std</w:t>
            </w:r>
            <w:r>
              <w:t>-BMD</w:t>
            </w:r>
            <w:r>
              <w:rPr>
                <w:vertAlign w:val="subscript"/>
              </w:rPr>
              <w:t>U</w:t>
            </w:r>
            <w:r>
              <w:rPr>
                <w:sz w:val="16"/>
                <w:vertAlign w:val="subscript"/>
              </w:rPr>
              <w:t>1Std</w:t>
            </w:r>
            <w:proofErr w:type="spellEnd"/>
            <w:r>
              <w:t xml:space="preserve"> (mg/kg)</w:t>
            </w:r>
          </w:p>
        </w:tc>
        <w:tc>
          <w:tcPr>
            <w:tcW w:w="3806" w:type="dxa"/>
            <w:tcBorders>
              <w:top w:val="single" w:sz="2" w:space="0" w:color="000000"/>
              <w:left w:val="nil"/>
              <w:bottom w:val="single" w:sz="2" w:space="0" w:color="000000"/>
              <w:right w:val="nil"/>
            </w:tcBorders>
            <w:vAlign w:val="center"/>
            <w:hideMark/>
          </w:tcPr>
          <w:p w14:paraId="3CFA32BE" w14:textId="77777777" w:rsidR="00CE032A" w:rsidRDefault="00CE032A">
            <w:pPr>
              <w:pStyle w:val="bmdsTblHeader"/>
              <w:jc w:val="center"/>
            </w:pPr>
            <w:r>
              <w:t>Genes with Changed Direction Up</w:t>
            </w:r>
          </w:p>
        </w:tc>
        <w:tc>
          <w:tcPr>
            <w:tcW w:w="3806" w:type="dxa"/>
            <w:tcBorders>
              <w:top w:val="single" w:sz="2" w:space="0" w:color="000000"/>
              <w:left w:val="nil"/>
              <w:bottom w:val="single" w:sz="2" w:space="0" w:color="000000"/>
              <w:right w:val="nil"/>
            </w:tcBorders>
            <w:vAlign w:val="center"/>
            <w:hideMark/>
          </w:tcPr>
          <w:p w14:paraId="65798062" w14:textId="77777777" w:rsidR="00CE032A" w:rsidRDefault="00CE032A">
            <w:pPr>
              <w:pStyle w:val="bmdsTblHeader"/>
              <w:jc w:val="center"/>
            </w:pPr>
            <w:r>
              <w:t>Genes with Changed Direction Down</w:t>
            </w:r>
          </w:p>
        </w:tc>
      </w:tr>
      <w:tr w:rsidR="00CE032A" w14:paraId="7555D748" w14:textId="77777777" w:rsidTr="00CE032A">
        <w:tc>
          <w:tcPr>
            <w:tcW w:w="8640" w:type="dxa"/>
            <w:vAlign w:val="center"/>
            <w:hideMark/>
          </w:tcPr>
          <w:p w14:paraId="6C373041" w14:textId="77777777" w:rsidR="00CE032A" w:rsidRDefault="00CE032A">
            <w:pPr>
              <w:pStyle w:val="bmdsTblBody"/>
            </w:pPr>
            <w:r>
              <w:rPr>
                <w:b/>
              </w:rPr>
              <w:t>GO:0045638</w:t>
            </w:r>
          </w:p>
          <w:p w14:paraId="1C430D73" w14:textId="77777777" w:rsidR="00CE032A" w:rsidRDefault="00CE032A">
            <w:pPr>
              <w:pStyle w:val="bmdsTblBody"/>
            </w:pPr>
            <w:r>
              <w:t>negative regulation of myeloid cell differentiation</w:t>
            </w:r>
          </w:p>
        </w:tc>
        <w:tc>
          <w:tcPr>
            <w:tcW w:w="3806" w:type="dxa"/>
            <w:vAlign w:val="center"/>
            <w:hideMark/>
          </w:tcPr>
          <w:p w14:paraId="5367C014" w14:textId="77777777" w:rsidR="00CE032A" w:rsidRDefault="00CE032A">
            <w:pPr>
              <w:pStyle w:val="bmdsTblBody"/>
              <w:jc w:val="center"/>
            </w:pPr>
            <w:r>
              <w:rPr>
                <w:sz w:val="16"/>
              </w:rPr>
              <w:t>3/31</w:t>
            </w:r>
          </w:p>
        </w:tc>
        <w:tc>
          <w:tcPr>
            <w:tcW w:w="3806" w:type="dxa"/>
            <w:vAlign w:val="center"/>
            <w:hideMark/>
          </w:tcPr>
          <w:p w14:paraId="4E40AE29" w14:textId="77777777" w:rsidR="00CE032A" w:rsidRDefault="00CE032A">
            <w:pPr>
              <w:pStyle w:val="bmdsTblBody"/>
              <w:jc w:val="center"/>
            </w:pPr>
            <w:r>
              <w:rPr>
                <w:sz w:val="16"/>
              </w:rPr>
              <w:t>10%</w:t>
            </w:r>
          </w:p>
        </w:tc>
        <w:tc>
          <w:tcPr>
            <w:tcW w:w="3806" w:type="dxa"/>
            <w:vAlign w:val="center"/>
            <w:hideMark/>
          </w:tcPr>
          <w:p w14:paraId="22662E24" w14:textId="77777777" w:rsidR="00CE032A" w:rsidRDefault="00CE032A">
            <w:pPr>
              <w:pStyle w:val="bmdsTblBody"/>
              <w:jc w:val="center"/>
            </w:pPr>
            <w:proofErr w:type="spellStart"/>
            <w:r>
              <w:rPr>
                <w:sz w:val="16"/>
              </w:rPr>
              <w:t>zfp36</w:t>
            </w:r>
            <w:proofErr w:type="spellEnd"/>
            <w:r>
              <w:rPr>
                <w:sz w:val="16"/>
              </w:rPr>
              <w:t xml:space="preserve">; </w:t>
            </w:r>
            <w:proofErr w:type="spellStart"/>
            <w:r>
              <w:rPr>
                <w:sz w:val="16"/>
              </w:rPr>
              <w:t>pik3r1</w:t>
            </w:r>
            <w:proofErr w:type="spellEnd"/>
            <w:r>
              <w:rPr>
                <w:sz w:val="16"/>
              </w:rPr>
              <w:t xml:space="preserve">; </w:t>
            </w:r>
            <w:proofErr w:type="spellStart"/>
            <w:r>
              <w:rPr>
                <w:sz w:val="16"/>
              </w:rPr>
              <w:t>nfkbia</w:t>
            </w:r>
            <w:proofErr w:type="spellEnd"/>
          </w:p>
        </w:tc>
        <w:tc>
          <w:tcPr>
            <w:tcW w:w="3806" w:type="dxa"/>
            <w:vAlign w:val="center"/>
            <w:hideMark/>
          </w:tcPr>
          <w:p w14:paraId="4504ED59" w14:textId="77777777" w:rsidR="00CE032A" w:rsidRDefault="00CE032A">
            <w:pPr>
              <w:pStyle w:val="bmdsTblBody"/>
              <w:jc w:val="center"/>
            </w:pPr>
            <w:r>
              <w:rPr>
                <w:sz w:val="16"/>
              </w:rPr>
              <w:t>0.520</w:t>
            </w:r>
          </w:p>
        </w:tc>
        <w:tc>
          <w:tcPr>
            <w:tcW w:w="3806" w:type="dxa"/>
            <w:vAlign w:val="center"/>
            <w:hideMark/>
          </w:tcPr>
          <w:p w14:paraId="69125A1A" w14:textId="77777777" w:rsidR="00CE032A" w:rsidRDefault="00CE032A">
            <w:pPr>
              <w:pStyle w:val="bmdsTblBody"/>
              <w:jc w:val="center"/>
            </w:pPr>
            <w:r>
              <w:rPr>
                <w:sz w:val="16"/>
              </w:rPr>
              <w:t>0.160-2.885</w:t>
            </w:r>
          </w:p>
        </w:tc>
        <w:tc>
          <w:tcPr>
            <w:tcW w:w="3806" w:type="dxa"/>
            <w:vAlign w:val="center"/>
            <w:hideMark/>
          </w:tcPr>
          <w:p w14:paraId="0017916F" w14:textId="77777777" w:rsidR="00CE032A" w:rsidRDefault="00CE032A">
            <w:pPr>
              <w:pStyle w:val="bmdsTblBody"/>
              <w:jc w:val="center"/>
            </w:pPr>
            <w:r>
              <w:rPr>
                <w:sz w:val="16"/>
              </w:rPr>
              <w:t>0</w:t>
            </w:r>
          </w:p>
        </w:tc>
        <w:tc>
          <w:tcPr>
            <w:tcW w:w="3806" w:type="dxa"/>
            <w:vAlign w:val="center"/>
            <w:hideMark/>
          </w:tcPr>
          <w:p w14:paraId="2332F7B6" w14:textId="77777777" w:rsidR="00CE032A" w:rsidRDefault="00CE032A">
            <w:pPr>
              <w:pStyle w:val="bmdsTblBody"/>
              <w:jc w:val="center"/>
            </w:pPr>
            <w:r>
              <w:rPr>
                <w:sz w:val="16"/>
              </w:rPr>
              <w:t>3</w:t>
            </w:r>
          </w:p>
        </w:tc>
      </w:tr>
      <w:tr w:rsidR="00CE032A" w14:paraId="11D11629" w14:textId="77777777" w:rsidTr="00CE032A">
        <w:tc>
          <w:tcPr>
            <w:tcW w:w="8640" w:type="dxa"/>
            <w:vAlign w:val="center"/>
            <w:hideMark/>
          </w:tcPr>
          <w:p w14:paraId="7930EEA6" w14:textId="77777777" w:rsidR="00CE032A" w:rsidRDefault="00CE032A">
            <w:pPr>
              <w:pStyle w:val="bmdsTblBody"/>
            </w:pPr>
            <w:r>
              <w:rPr>
                <w:b/>
              </w:rPr>
              <w:t>GO:0042035</w:t>
            </w:r>
          </w:p>
          <w:p w14:paraId="65403C21" w14:textId="77777777" w:rsidR="00CE032A" w:rsidRDefault="00CE032A">
            <w:pPr>
              <w:pStyle w:val="bmdsTblBody"/>
            </w:pPr>
            <w:r>
              <w:t>regulation of cytokine biosynthetic process</w:t>
            </w:r>
          </w:p>
        </w:tc>
        <w:tc>
          <w:tcPr>
            <w:tcW w:w="3806" w:type="dxa"/>
            <w:vAlign w:val="center"/>
            <w:hideMark/>
          </w:tcPr>
          <w:p w14:paraId="6C4FB87E" w14:textId="77777777" w:rsidR="00CE032A" w:rsidRDefault="00CE032A">
            <w:pPr>
              <w:pStyle w:val="bmdsTblBody"/>
              <w:jc w:val="center"/>
            </w:pPr>
            <w:r>
              <w:rPr>
                <w:sz w:val="16"/>
              </w:rPr>
              <w:t>3/43</w:t>
            </w:r>
          </w:p>
        </w:tc>
        <w:tc>
          <w:tcPr>
            <w:tcW w:w="3806" w:type="dxa"/>
            <w:vAlign w:val="center"/>
            <w:hideMark/>
          </w:tcPr>
          <w:p w14:paraId="4965B94D" w14:textId="77777777" w:rsidR="00CE032A" w:rsidRDefault="00CE032A">
            <w:pPr>
              <w:pStyle w:val="bmdsTblBody"/>
              <w:jc w:val="center"/>
            </w:pPr>
            <w:r>
              <w:rPr>
                <w:sz w:val="16"/>
              </w:rPr>
              <w:t>7%</w:t>
            </w:r>
          </w:p>
        </w:tc>
        <w:tc>
          <w:tcPr>
            <w:tcW w:w="3806" w:type="dxa"/>
            <w:vAlign w:val="center"/>
            <w:hideMark/>
          </w:tcPr>
          <w:p w14:paraId="5E829ECE" w14:textId="77777777" w:rsidR="00CE032A" w:rsidRDefault="00CE032A">
            <w:pPr>
              <w:pStyle w:val="bmdsTblBody"/>
              <w:jc w:val="center"/>
            </w:pPr>
            <w:proofErr w:type="spellStart"/>
            <w:r>
              <w:rPr>
                <w:sz w:val="16"/>
              </w:rPr>
              <w:t>zfp36</w:t>
            </w:r>
            <w:proofErr w:type="spellEnd"/>
            <w:r>
              <w:rPr>
                <w:sz w:val="16"/>
              </w:rPr>
              <w:t xml:space="preserve">; </w:t>
            </w:r>
            <w:proofErr w:type="spellStart"/>
            <w:r>
              <w:rPr>
                <w:sz w:val="16"/>
              </w:rPr>
              <w:t>hspb1</w:t>
            </w:r>
            <w:proofErr w:type="spellEnd"/>
            <w:r>
              <w:rPr>
                <w:sz w:val="16"/>
              </w:rPr>
              <w:t xml:space="preserve">; </w:t>
            </w:r>
            <w:proofErr w:type="spellStart"/>
            <w:r>
              <w:rPr>
                <w:sz w:val="16"/>
              </w:rPr>
              <w:t>egr1</w:t>
            </w:r>
            <w:proofErr w:type="spellEnd"/>
          </w:p>
        </w:tc>
        <w:tc>
          <w:tcPr>
            <w:tcW w:w="3806" w:type="dxa"/>
            <w:vAlign w:val="center"/>
            <w:hideMark/>
          </w:tcPr>
          <w:p w14:paraId="54132AE3" w14:textId="77777777" w:rsidR="00CE032A" w:rsidRDefault="00CE032A">
            <w:pPr>
              <w:pStyle w:val="bmdsTblBody"/>
              <w:jc w:val="center"/>
            </w:pPr>
            <w:r>
              <w:rPr>
                <w:sz w:val="16"/>
              </w:rPr>
              <w:t>0.750</w:t>
            </w:r>
          </w:p>
        </w:tc>
        <w:tc>
          <w:tcPr>
            <w:tcW w:w="3806" w:type="dxa"/>
            <w:vAlign w:val="center"/>
            <w:hideMark/>
          </w:tcPr>
          <w:p w14:paraId="7E612F70" w14:textId="77777777" w:rsidR="00CE032A" w:rsidRDefault="00CE032A">
            <w:pPr>
              <w:pStyle w:val="bmdsTblBody"/>
              <w:jc w:val="center"/>
            </w:pPr>
            <w:r>
              <w:rPr>
                <w:sz w:val="16"/>
              </w:rPr>
              <w:t>0.186-4.702</w:t>
            </w:r>
          </w:p>
        </w:tc>
        <w:tc>
          <w:tcPr>
            <w:tcW w:w="3806" w:type="dxa"/>
            <w:vAlign w:val="center"/>
            <w:hideMark/>
          </w:tcPr>
          <w:p w14:paraId="7165C7E2" w14:textId="77777777" w:rsidR="00CE032A" w:rsidRDefault="00CE032A">
            <w:pPr>
              <w:pStyle w:val="bmdsTblBody"/>
              <w:jc w:val="center"/>
            </w:pPr>
            <w:r>
              <w:rPr>
                <w:sz w:val="16"/>
              </w:rPr>
              <w:t>0</w:t>
            </w:r>
          </w:p>
        </w:tc>
        <w:tc>
          <w:tcPr>
            <w:tcW w:w="3806" w:type="dxa"/>
            <w:vAlign w:val="center"/>
            <w:hideMark/>
          </w:tcPr>
          <w:p w14:paraId="68B20E07" w14:textId="77777777" w:rsidR="00CE032A" w:rsidRDefault="00CE032A">
            <w:pPr>
              <w:pStyle w:val="bmdsTblBody"/>
              <w:jc w:val="center"/>
            </w:pPr>
            <w:r>
              <w:rPr>
                <w:sz w:val="16"/>
              </w:rPr>
              <w:t>3</w:t>
            </w:r>
          </w:p>
        </w:tc>
      </w:tr>
      <w:tr w:rsidR="00CE032A" w14:paraId="72BDAB6B" w14:textId="77777777" w:rsidTr="00CE032A">
        <w:tc>
          <w:tcPr>
            <w:tcW w:w="8640" w:type="dxa"/>
            <w:vAlign w:val="center"/>
            <w:hideMark/>
          </w:tcPr>
          <w:p w14:paraId="1D4BE0CA" w14:textId="77777777" w:rsidR="00CE032A" w:rsidRDefault="00CE032A">
            <w:pPr>
              <w:pStyle w:val="bmdsTblBody"/>
            </w:pPr>
            <w:r>
              <w:rPr>
                <w:b/>
              </w:rPr>
              <w:t>GO:0007611</w:t>
            </w:r>
          </w:p>
          <w:p w14:paraId="02FB5A36" w14:textId="77777777" w:rsidR="00CE032A" w:rsidRDefault="00CE032A">
            <w:pPr>
              <w:pStyle w:val="bmdsTblBody"/>
            </w:pPr>
            <w:r>
              <w:t>learning or memory</w:t>
            </w:r>
          </w:p>
        </w:tc>
        <w:tc>
          <w:tcPr>
            <w:tcW w:w="3806" w:type="dxa"/>
            <w:vAlign w:val="center"/>
            <w:hideMark/>
          </w:tcPr>
          <w:p w14:paraId="7FC07F43" w14:textId="77777777" w:rsidR="00CE032A" w:rsidRDefault="00CE032A">
            <w:pPr>
              <w:pStyle w:val="bmdsTblBody"/>
              <w:jc w:val="center"/>
            </w:pPr>
            <w:r>
              <w:rPr>
                <w:sz w:val="16"/>
              </w:rPr>
              <w:t>4/79</w:t>
            </w:r>
          </w:p>
        </w:tc>
        <w:tc>
          <w:tcPr>
            <w:tcW w:w="3806" w:type="dxa"/>
            <w:vAlign w:val="center"/>
            <w:hideMark/>
          </w:tcPr>
          <w:p w14:paraId="16DF2FA5" w14:textId="77777777" w:rsidR="00CE032A" w:rsidRDefault="00CE032A">
            <w:pPr>
              <w:pStyle w:val="bmdsTblBody"/>
              <w:jc w:val="center"/>
            </w:pPr>
            <w:r>
              <w:rPr>
                <w:sz w:val="16"/>
              </w:rPr>
              <w:t>5%</w:t>
            </w:r>
          </w:p>
        </w:tc>
        <w:tc>
          <w:tcPr>
            <w:tcW w:w="3806" w:type="dxa"/>
            <w:vAlign w:val="center"/>
            <w:hideMark/>
          </w:tcPr>
          <w:p w14:paraId="0B33928E" w14:textId="77777777" w:rsidR="00CE032A" w:rsidRDefault="00CE032A">
            <w:pPr>
              <w:pStyle w:val="bmdsTblBody"/>
              <w:jc w:val="center"/>
            </w:pPr>
            <w:proofErr w:type="spellStart"/>
            <w:r>
              <w:rPr>
                <w:sz w:val="16"/>
              </w:rPr>
              <w:t>jun</w:t>
            </w:r>
            <w:proofErr w:type="spellEnd"/>
            <w:r>
              <w:rPr>
                <w:sz w:val="16"/>
              </w:rPr>
              <w:t xml:space="preserve">; </w:t>
            </w:r>
            <w:proofErr w:type="spellStart"/>
            <w:r>
              <w:rPr>
                <w:sz w:val="16"/>
              </w:rPr>
              <w:t>hmgcr</w:t>
            </w:r>
            <w:proofErr w:type="spellEnd"/>
            <w:r>
              <w:rPr>
                <w:sz w:val="16"/>
              </w:rPr>
              <w:t xml:space="preserve">; </w:t>
            </w:r>
            <w:proofErr w:type="spellStart"/>
            <w:r>
              <w:rPr>
                <w:sz w:val="16"/>
              </w:rPr>
              <w:t>fos</w:t>
            </w:r>
            <w:proofErr w:type="spellEnd"/>
            <w:r>
              <w:rPr>
                <w:sz w:val="16"/>
              </w:rPr>
              <w:t xml:space="preserve">; </w:t>
            </w:r>
            <w:proofErr w:type="spellStart"/>
            <w:r>
              <w:rPr>
                <w:sz w:val="16"/>
              </w:rPr>
              <w:t>egr1</w:t>
            </w:r>
            <w:proofErr w:type="spellEnd"/>
          </w:p>
        </w:tc>
        <w:tc>
          <w:tcPr>
            <w:tcW w:w="3806" w:type="dxa"/>
            <w:vAlign w:val="center"/>
            <w:hideMark/>
          </w:tcPr>
          <w:p w14:paraId="5489FB3F" w14:textId="77777777" w:rsidR="00CE032A" w:rsidRDefault="00CE032A">
            <w:pPr>
              <w:pStyle w:val="bmdsTblBody"/>
              <w:jc w:val="center"/>
            </w:pPr>
            <w:r>
              <w:rPr>
                <w:sz w:val="16"/>
              </w:rPr>
              <w:t>1.190</w:t>
            </w:r>
          </w:p>
        </w:tc>
        <w:tc>
          <w:tcPr>
            <w:tcW w:w="3806" w:type="dxa"/>
            <w:vAlign w:val="center"/>
            <w:hideMark/>
          </w:tcPr>
          <w:p w14:paraId="4C78796D" w14:textId="77777777" w:rsidR="00CE032A" w:rsidRDefault="00CE032A">
            <w:pPr>
              <w:pStyle w:val="bmdsTblBody"/>
              <w:jc w:val="center"/>
            </w:pPr>
            <w:r>
              <w:rPr>
                <w:sz w:val="16"/>
              </w:rPr>
              <w:t>0.425-6.165</w:t>
            </w:r>
          </w:p>
        </w:tc>
        <w:tc>
          <w:tcPr>
            <w:tcW w:w="3806" w:type="dxa"/>
            <w:vAlign w:val="center"/>
            <w:hideMark/>
          </w:tcPr>
          <w:p w14:paraId="44D726C2" w14:textId="77777777" w:rsidR="00CE032A" w:rsidRDefault="00CE032A">
            <w:pPr>
              <w:pStyle w:val="bmdsTblBody"/>
              <w:jc w:val="center"/>
            </w:pPr>
            <w:r>
              <w:rPr>
                <w:sz w:val="16"/>
              </w:rPr>
              <w:t>0</w:t>
            </w:r>
          </w:p>
        </w:tc>
        <w:tc>
          <w:tcPr>
            <w:tcW w:w="3806" w:type="dxa"/>
            <w:vAlign w:val="center"/>
            <w:hideMark/>
          </w:tcPr>
          <w:p w14:paraId="0CF6CA5B" w14:textId="77777777" w:rsidR="00CE032A" w:rsidRDefault="00CE032A">
            <w:pPr>
              <w:pStyle w:val="bmdsTblBody"/>
              <w:jc w:val="center"/>
            </w:pPr>
            <w:r>
              <w:rPr>
                <w:sz w:val="16"/>
              </w:rPr>
              <w:t>4</w:t>
            </w:r>
          </w:p>
        </w:tc>
      </w:tr>
      <w:tr w:rsidR="00CE032A" w14:paraId="155D80D5" w14:textId="77777777" w:rsidTr="00CE032A">
        <w:tc>
          <w:tcPr>
            <w:tcW w:w="8640" w:type="dxa"/>
            <w:vAlign w:val="center"/>
            <w:hideMark/>
          </w:tcPr>
          <w:p w14:paraId="71662812" w14:textId="77777777" w:rsidR="00CE032A" w:rsidRDefault="00CE032A">
            <w:pPr>
              <w:pStyle w:val="bmdsTblBody"/>
            </w:pPr>
            <w:r>
              <w:rPr>
                <w:b/>
              </w:rPr>
              <w:t>GO:0030178</w:t>
            </w:r>
          </w:p>
          <w:p w14:paraId="771C32A5" w14:textId="77777777" w:rsidR="00CE032A" w:rsidRDefault="00CE032A">
            <w:pPr>
              <w:pStyle w:val="bmdsTblBody"/>
            </w:pPr>
            <w:r>
              <w:t xml:space="preserve">negative regulation of </w:t>
            </w:r>
            <w:proofErr w:type="spellStart"/>
            <w:r>
              <w:t>Wnt</w:t>
            </w:r>
            <w:proofErr w:type="spellEnd"/>
            <w:r>
              <w:t xml:space="preserve"> signaling pathway</w:t>
            </w:r>
          </w:p>
        </w:tc>
        <w:tc>
          <w:tcPr>
            <w:tcW w:w="3806" w:type="dxa"/>
            <w:vAlign w:val="center"/>
            <w:hideMark/>
          </w:tcPr>
          <w:p w14:paraId="0FCFEABE" w14:textId="77777777" w:rsidR="00CE032A" w:rsidRDefault="00CE032A">
            <w:pPr>
              <w:pStyle w:val="bmdsTblBody"/>
              <w:jc w:val="center"/>
            </w:pPr>
            <w:r>
              <w:rPr>
                <w:sz w:val="16"/>
              </w:rPr>
              <w:t>3/31</w:t>
            </w:r>
          </w:p>
        </w:tc>
        <w:tc>
          <w:tcPr>
            <w:tcW w:w="3806" w:type="dxa"/>
            <w:vAlign w:val="center"/>
            <w:hideMark/>
          </w:tcPr>
          <w:p w14:paraId="366D25CF" w14:textId="77777777" w:rsidR="00CE032A" w:rsidRDefault="00CE032A">
            <w:pPr>
              <w:pStyle w:val="bmdsTblBody"/>
              <w:jc w:val="center"/>
            </w:pPr>
            <w:r>
              <w:rPr>
                <w:sz w:val="16"/>
              </w:rPr>
              <w:t>10%</w:t>
            </w:r>
          </w:p>
        </w:tc>
        <w:tc>
          <w:tcPr>
            <w:tcW w:w="3806" w:type="dxa"/>
            <w:vAlign w:val="center"/>
            <w:hideMark/>
          </w:tcPr>
          <w:p w14:paraId="1450452D" w14:textId="77777777" w:rsidR="00CE032A" w:rsidRDefault="00CE032A">
            <w:pPr>
              <w:pStyle w:val="bmdsTblBody"/>
              <w:jc w:val="center"/>
            </w:pPr>
            <w:proofErr w:type="spellStart"/>
            <w:r>
              <w:rPr>
                <w:sz w:val="16"/>
              </w:rPr>
              <w:t>tsku</w:t>
            </w:r>
            <w:proofErr w:type="spellEnd"/>
            <w:r>
              <w:rPr>
                <w:sz w:val="16"/>
              </w:rPr>
              <w:t xml:space="preserve">; </w:t>
            </w:r>
            <w:proofErr w:type="spellStart"/>
            <w:r>
              <w:rPr>
                <w:sz w:val="16"/>
              </w:rPr>
              <w:t>foxo3</w:t>
            </w:r>
            <w:proofErr w:type="spellEnd"/>
            <w:r>
              <w:rPr>
                <w:sz w:val="16"/>
              </w:rPr>
              <w:t xml:space="preserve">; </w:t>
            </w:r>
            <w:proofErr w:type="spellStart"/>
            <w:r>
              <w:rPr>
                <w:sz w:val="16"/>
              </w:rPr>
              <w:t>egr1</w:t>
            </w:r>
            <w:proofErr w:type="spellEnd"/>
          </w:p>
        </w:tc>
        <w:tc>
          <w:tcPr>
            <w:tcW w:w="3806" w:type="dxa"/>
            <w:vAlign w:val="center"/>
            <w:hideMark/>
          </w:tcPr>
          <w:p w14:paraId="667A940E" w14:textId="77777777" w:rsidR="00CE032A" w:rsidRDefault="00CE032A">
            <w:pPr>
              <w:pStyle w:val="bmdsTblBody"/>
              <w:jc w:val="center"/>
            </w:pPr>
            <w:r>
              <w:rPr>
                <w:sz w:val="16"/>
              </w:rPr>
              <w:t>1.384</w:t>
            </w:r>
          </w:p>
        </w:tc>
        <w:tc>
          <w:tcPr>
            <w:tcW w:w="3806" w:type="dxa"/>
            <w:vAlign w:val="center"/>
            <w:hideMark/>
          </w:tcPr>
          <w:p w14:paraId="078ECC95" w14:textId="77777777" w:rsidR="00CE032A" w:rsidRDefault="00CE032A">
            <w:pPr>
              <w:pStyle w:val="bmdsTblBody"/>
              <w:jc w:val="center"/>
            </w:pPr>
            <w:r>
              <w:rPr>
                <w:sz w:val="16"/>
              </w:rPr>
              <w:t>0.541-4.702</w:t>
            </w:r>
          </w:p>
        </w:tc>
        <w:tc>
          <w:tcPr>
            <w:tcW w:w="3806" w:type="dxa"/>
            <w:vAlign w:val="center"/>
            <w:hideMark/>
          </w:tcPr>
          <w:p w14:paraId="0C4B2E66" w14:textId="77777777" w:rsidR="00CE032A" w:rsidRDefault="00CE032A">
            <w:pPr>
              <w:pStyle w:val="bmdsTblBody"/>
              <w:jc w:val="center"/>
            </w:pPr>
            <w:r>
              <w:rPr>
                <w:sz w:val="16"/>
              </w:rPr>
              <w:t>0</w:t>
            </w:r>
          </w:p>
        </w:tc>
        <w:tc>
          <w:tcPr>
            <w:tcW w:w="3806" w:type="dxa"/>
            <w:vAlign w:val="center"/>
            <w:hideMark/>
          </w:tcPr>
          <w:p w14:paraId="3B3FB05C" w14:textId="77777777" w:rsidR="00CE032A" w:rsidRDefault="00CE032A">
            <w:pPr>
              <w:pStyle w:val="bmdsTblBody"/>
              <w:jc w:val="center"/>
            </w:pPr>
            <w:r>
              <w:rPr>
                <w:sz w:val="16"/>
              </w:rPr>
              <w:t>3</w:t>
            </w:r>
          </w:p>
        </w:tc>
      </w:tr>
      <w:tr w:rsidR="00CE032A" w14:paraId="1C3DC2CF" w14:textId="77777777" w:rsidTr="00CE032A">
        <w:tc>
          <w:tcPr>
            <w:tcW w:w="8640" w:type="dxa"/>
            <w:vAlign w:val="center"/>
            <w:hideMark/>
          </w:tcPr>
          <w:p w14:paraId="3F2422D4" w14:textId="77777777" w:rsidR="00CE032A" w:rsidRDefault="00CE032A">
            <w:pPr>
              <w:pStyle w:val="bmdsTblBody"/>
            </w:pPr>
            <w:r>
              <w:rPr>
                <w:b/>
              </w:rPr>
              <w:t>GO:0007612</w:t>
            </w:r>
          </w:p>
          <w:p w14:paraId="6858E260" w14:textId="77777777" w:rsidR="00CE032A" w:rsidRDefault="00CE032A">
            <w:pPr>
              <w:pStyle w:val="bmdsTblBody"/>
            </w:pPr>
            <w:r>
              <w:t>learning</w:t>
            </w:r>
          </w:p>
        </w:tc>
        <w:tc>
          <w:tcPr>
            <w:tcW w:w="3806" w:type="dxa"/>
            <w:vAlign w:val="center"/>
            <w:hideMark/>
          </w:tcPr>
          <w:p w14:paraId="34F16207" w14:textId="77777777" w:rsidR="00CE032A" w:rsidRDefault="00CE032A">
            <w:pPr>
              <w:pStyle w:val="bmdsTblBody"/>
              <w:jc w:val="center"/>
            </w:pPr>
            <w:r>
              <w:rPr>
                <w:sz w:val="16"/>
              </w:rPr>
              <w:t>3/43</w:t>
            </w:r>
          </w:p>
        </w:tc>
        <w:tc>
          <w:tcPr>
            <w:tcW w:w="3806" w:type="dxa"/>
            <w:vAlign w:val="center"/>
            <w:hideMark/>
          </w:tcPr>
          <w:p w14:paraId="2B4A88A0" w14:textId="77777777" w:rsidR="00CE032A" w:rsidRDefault="00CE032A">
            <w:pPr>
              <w:pStyle w:val="bmdsTblBody"/>
              <w:jc w:val="center"/>
            </w:pPr>
            <w:r>
              <w:rPr>
                <w:sz w:val="16"/>
              </w:rPr>
              <w:t>7%</w:t>
            </w:r>
          </w:p>
        </w:tc>
        <w:tc>
          <w:tcPr>
            <w:tcW w:w="3806" w:type="dxa"/>
            <w:vAlign w:val="center"/>
            <w:hideMark/>
          </w:tcPr>
          <w:p w14:paraId="6568330C" w14:textId="77777777" w:rsidR="00CE032A" w:rsidRDefault="00CE032A">
            <w:pPr>
              <w:pStyle w:val="bmdsTblBody"/>
              <w:jc w:val="center"/>
            </w:pPr>
            <w:proofErr w:type="spellStart"/>
            <w:r>
              <w:rPr>
                <w:sz w:val="16"/>
              </w:rPr>
              <w:t>jun</w:t>
            </w:r>
            <w:proofErr w:type="spellEnd"/>
            <w:r>
              <w:rPr>
                <w:sz w:val="16"/>
              </w:rPr>
              <w:t xml:space="preserve">; </w:t>
            </w:r>
            <w:proofErr w:type="spellStart"/>
            <w:r>
              <w:rPr>
                <w:sz w:val="16"/>
              </w:rPr>
              <w:t>hmgcr</w:t>
            </w:r>
            <w:proofErr w:type="spellEnd"/>
            <w:r>
              <w:rPr>
                <w:sz w:val="16"/>
              </w:rPr>
              <w:t xml:space="preserve">; </w:t>
            </w:r>
            <w:proofErr w:type="spellStart"/>
            <w:r>
              <w:rPr>
                <w:sz w:val="16"/>
              </w:rPr>
              <w:t>fos</w:t>
            </w:r>
            <w:proofErr w:type="spellEnd"/>
          </w:p>
        </w:tc>
        <w:tc>
          <w:tcPr>
            <w:tcW w:w="3806" w:type="dxa"/>
            <w:vAlign w:val="center"/>
            <w:hideMark/>
          </w:tcPr>
          <w:p w14:paraId="697B33CA" w14:textId="77777777" w:rsidR="00CE032A" w:rsidRDefault="00CE032A">
            <w:pPr>
              <w:pStyle w:val="bmdsTblBody"/>
              <w:jc w:val="center"/>
            </w:pPr>
            <w:r>
              <w:rPr>
                <w:sz w:val="16"/>
              </w:rPr>
              <w:t>1.631</w:t>
            </w:r>
          </w:p>
        </w:tc>
        <w:tc>
          <w:tcPr>
            <w:tcW w:w="3806" w:type="dxa"/>
            <w:vAlign w:val="center"/>
            <w:hideMark/>
          </w:tcPr>
          <w:p w14:paraId="367EC3D2" w14:textId="77777777" w:rsidR="00CE032A" w:rsidRDefault="00CE032A">
            <w:pPr>
              <w:pStyle w:val="bmdsTblBody"/>
              <w:jc w:val="center"/>
            </w:pPr>
            <w:r>
              <w:rPr>
                <w:sz w:val="16"/>
              </w:rPr>
              <w:t>0.663-7.629</w:t>
            </w:r>
          </w:p>
        </w:tc>
        <w:tc>
          <w:tcPr>
            <w:tcW w:w="3806" w:type="dxa"/>
            <w:vAlign w:val="center"/>
            <w:hideMark/>
          </w:tcPr>
          <w:p w14:paraId="382B174C" w14:textId="77777777" w:rsidR="00CE032A" w:rsidRDefault="00CE032A">
            <w:pPr>
              <w:pStyle w:val="bmdsTblBody"/>
              <w:jc w:val="center"/>
            </w:pPr>
            <w:r>
              <w:rPr>
                <w:sz w:val="16"/>
              </w:rPr>
              <w:t>0</w:t>
            </w:r>
          </w:p>
        </w:tc>
        <w:tc>
          <w:tcPr>
            <w:tcW w:w="3806" w:type="dxa"/>
            <w:vAlign w:val="center"/>
            <w:hideMark/>
          </w:tcPr>
          <w:p w14:paraId="68298770" w14:textId="77777777" w:rsidR="00CE032A" w:rsidRDefault="00CE032A">
            <w:pPr>
              <w:pStyle w:val="bmdsTblBody"/>
              <w:jc w:val="center"/>
            </w:pPr>
            <w:r>
              <w:rPr>
                <w:sz w:val="16"/>
              </w:rPr>
              <w:t>3</w:t>
            </w:r>
          </w:p>
        </w:tc>
      </w:tr>
      <w:tr w:rsidR="00CE032A" w14:paraId="110708B1" w14:textId="77777777" w:rsidTr="00CE032A">
        <w:tc>
          <w:tcPr>
            <w:tcW w:w="8640" w:type="dxa"/>
            <w:vAlign w:val="center"/>
            <w:hideMark/>
          </w:tcPr>
          <w:p w14:paraId="086740FD" w14:textId="77777777" w:rsidR="00CE032A" w:rsidRDefault="00CE032A">
            <w:pPr>
              <w:pStyle w:val="bmdsTblBody"/>
            </w:pPr>
            <w:r>
              <w:rPr>
                <w:b/>
              </w:rPr>
              <w:t>GO:0006695</w:t>
            </w:r>
          </w:p>
          <w:p w14:paraId="7C34EFD1" w14:textId="77777777" w:rsidR="00CE032A" w:rsidRDefault="00CE032A">
            <w:pPr>
              <w:pStyle w:val="bmdsTblBody"/>
            </w:pPr>
            <w:r>
              <w:t>cholesterol biosynthetic process</w:t>
            </w:r>
          </w:p>
        </w:tc>
        <w:tc>
          <w:tcPr>
            <w:tcW w:w="3806" w:type="dxa"/>
            <w:vAlign w:val="center"/>
            <w:hideMark/>
          </w:tcPr>
          <w:p w14:paraId="15E110D3" w14:textId="77777777" w:rsidR="00CE032A" w:rsidRDefault="00CE032A">
            <w:pPr>
              <w:pStyle w:val="bmdsTblBody"/>
              <w:jc w:val="center"/>
            </w:pPr>
            <w:r>
              <w:rPr>
                <w:sz w:val="16"/>
              </w:rPr>
              <w:t>3/21</w:t>
            </w:r>
          </w:p>
        </w:tc>
        <w:tc>
          <w:tcPr>
            <w:tcW w:w="3806" w:type="dxa"/>
            <w:vAlign w:val="center"/>
            <w:hideMark/>
          </w:tcPr>
          <w:p w14:paraId="764F37B4" w14:textId="77777777" w:rsidR="00CE032A" w:rsidRDefault="00CE032A">
            <w:pPr>
              <w:pStyle w:val="bmdsTblBody"/>
              <w:jc w:val="center"/>
            </w:pPr>
            <w:r>
              <w:rPr>
                <w:sz w:val="16"/>
              </w:rPr>
              <w:t>14%</w:t>
            </w:r>
          </w:p>
        </w:tc>
        <w:tc>
          <w:tcPr>
            <w:tcW w:w="3806" w:type="dxa"/>
            <w:vAlign w:val="center"/>
            <w:hideMark/>
          </w:tcPr>
          <w:p w14:paraId="5818F86A" w14:textId="77777777" w:rsidR="00CE032A" w:rsidRDefault="00CE032A">
            <w:pPr>
              <w:pStyle w:val="bmdsTblBody"/>
              <w:jc w:val="center"/>
            </w:pPr>
            <w:proofErr w:type="spellStart"/>
            <w:r>
              <w:rPr>
                <w:sz w:val="16"/>
              </w:rPr>
              <w:t>tm7sf2</w:t>
            </w:r>
            <w:proofErr w:type="spellEnd"/>
            <w:r>
              <w:rPr>
                <w:sz w:val="16"/>
              </w:rPr>
              <w:t xml:space="preserve">; </w:t>
            </w:r>
            <w:proofErr w:type="spellStart"/>
            <w:r>
              <w:rPr>
                <w:sz w:val="16"/>
              </w:rPr>
              <w:t>hsd17b7</w:t>
            </w:r>
            <w:proofErr w:type="spellEnd"/>
            <w:r>
              <w:rPr>
                <w:sz w:val="16"/>
              </w:rPr>
              <w:t xml:space="preserve">; </w:t>
            </w:r>
            <w:proofErr w:type="spellStart"/>
            <w:r>
              <w:rPr>
                <w:sz w:val="16"/>
              </w:rPr>
              <w:t>hmgcr</w:t>
            </w:r>
            <w:proofErr w:type="spellEnd"/>
          </w:p>
        </w:tc>
        <w:tc>
          <w:tcPr>
            <w:tcW w:w="3806" w:type="dxa"/>
            <w:vAlign w:val="center"/>
            <w:hideMark/>
          </w:tcPr>
          <w:p w14:paraId="50FED672" w14:textId="77777777" w:rsidR="00CE032A" w:rsidRDefault="00CE032A">
            <w:pPr>
              <w:pStyle w:val="bmdsTblBody"/>
              <w:jc w:val="center"/>
            </w:pPr>
            <w:r>
              <w:rPr>
                <w:sz w:val="16"/>
              </w:rPr>
              <w:t>1.631</w:t>
            </w:r>
          </w:p>
        </w:tc>
        <w:tc>
          <w:tcPr>
            <w:tcW w:w="3806" w:type="dxa"/>
            <w:vAlign w:val="center"/>
            <w:hideMark/>
          </w:tcPr>
          <w:p w14:paraId="5B75A862" w14:textId="77777777" w:rsidR="00CE032A" w:rsidRDefault="00CE032A">
            <w:pPr>
              <w:pStyle w:val="bmdsTblBody"/>
              <w:jc w:val="center"/>
            </w:pPr>
            <w:r>
              <w:rPr>
                <w:sz w:val="16"/>
              </w:rPr>
              <w:t>0.663-7.629</w:t>
            </w:r>
          </w:p>
        </w:tc>
        <w:tc>
          <w:tcPr>
            <w:tcW w:w="3806" w:type="dxa"/>
            <w:vAlign w:val="center"/>
            <w:hideMark/>
          </w:tcPr>
          <w:p w14:paraId="4BC990B1" w14:textId="77777777" w:rsidR="00CE032A" w:rsidRDefault="00CE032A">
            <w:pPr>
              <w:pStyle w:val="bmdsTblBody"/>
              <w:jc w:val="center"/>
            </w:pPr>
            <w:r>
              <w:rPr>
                <w:sz w:val="16"/>
              </w:rPr>
              <w:t>0</w:t>
            </w:r>
          </w:p>
        </w:tc>
        <w:tc>
          <w:tcPr>
            <w:tcW w:w="3806" w:type="dxa"/>
            <w:vAlign w:val="center"/>
            <w:hideMark/>
          </w:tcPr>
          <w:p w14:paraId="0EC0AF05" w14:textId="77777777" w:rsidR="00CE032A" w:rsidRDefault="00CE032A">
            <w:pPr>
              <w:pStyle w:val="bmdsTblBody"/>
              <w:jc w:val="center"/>
            </w:pPr>
            <w:r>
              <w:rPr>
                <w:sz w:val="16"/>
              </w:rPr>
              <w:t>3</w:t>
            </w:r>
          </w:p>
        </w:tc>
      </w:tr>
      <w:tr w:rsidR="00CE032A" w14:paraId="437410AA" w14:textId="77777777" w:rsidTr="00CE032A">
        <w:tc>
          <w:tcPr>
            <w:tcW w:w="8640" w:type="dxa"/>
            <w:vAlign w:val="center"/>
            <w:hideMark/>
          </w:tcPr>
          <w:p w14:paraId="55E538C7" w14:textId="77777777" w:rsidR="00CE032A" w:rsidRDefault="00CE032A">
            <w:pPr>
              <w:pStyle w:val="bmdsTblBody"/>
            </w:pPr>
            <w:r>
              <w:rPr>
                <w:b/>
              </w:rPr>
              <w:t>GO:0043409</w:t>
            </w:r>
          </w:p>
          <w:p w14:paraId="55C01943" w14:textId="77777777" w:rsidR="00CE032A" w:rsidRDefault="00CE032A">
            <w:pPr>
              <w:pStyle w:val="bmdsTblBody"/>
            </w:pPr>
            <w:r>
              <w:t>negative regulation of MAPK cascade</w:t>
            </w:r>
          </w:p>
        </w:tc>
        <w:tc>
          <w:tcPr>
            <w:tcW w:w="3806" w:type="dxa"/>
            <w:vAlign w:val="center"/>
            <w:hideMark/>
          </w:tcPr>
          <w:p w14:paraId="4595F98E" w14:textId="77777777" w:rsidR="00CE032A" w:rsidRDefault="00CE032A">
            <w:pPr>
              <w:pStyle w:val="bmdsTblBody"/>
              <w:jc w:val="center"/>
            </w:pPr>
            <w:r>
              <w:rPr>
                <w:sz w:val="16"/>
              </w:rPr>
              <w:t>3/51</w:t>
            </w:r>
          </w:p>
        </w:tc>
        <w:tc>
          <w:tcPr>
            <w:tcW w:w="3806" w:type="dxa"/>
            <w:vAlign w:val="center"/>
            <w:hideMark/>
          </w:tcPr>
          <w:p w14:paraId="25938ABD" w14:textId="77777777" w:rsidR="00CE032A" w:rsidRDefault="00CE032A">
            <w:pPr>
              <w:pStyle w:val="bmdsTblBody"/>
              <w:jc w:val="center"/>
            </w:pPr>
            <w:r>
              <w:rPr>
                <w:sz w:val="16"/>
              </w:rPr>
              <w:t>6%</w:t>
            </w:r>
          </w:p>
        </w:tc>
        <w:tc>
          <w:tcPr>
            <w:tcW w:w="3806" w:type="dxa"/>
            <w:vAlign w:val="center"/>
            <w:hideMark/>
          </w:tcPr>
          <w:p w14:paraId="283E3972" w14:textId="77777777" w:rsidR="00CE032A" w:rsidRDefault="00CE032A">
            <w:pPr>
              <w:pStyle w:val="bmdsTblBody"/>
              <w:jc w:val="center"/>
            </w:pPr>
            <w:proofErr w:type="spellStart"/>
            <w:r>
              <w:rPr>
                <w:sz w:val="16"/>
              </w:rPr>
              <w:t>sirt3</w:t>
            </w:r>
            <w:proofErr w:type="spellEnd"/>
            <w:r>
              <w:rPr>
                <w:sz w:val="16"/>
              </w:rPr>
              <w:t xml:space="preserve">; </w:t>
            </w:r>
            <w:proofErr w:type="spellStart"/>
            <w:r>
              <w:rPr>
                <w:sz w:val="16"/>
              </w:rPr>
              <w:t>hmgcr</w:t>
            </w:r>
            <w:proofErr w:type="spellEnd"/>
            <w:r>
              <w:rPr>
                <w:sz w:val="16"/>
              </w:rPr>
              <w:t xml:space="preserve">; </w:t>
            </w:r>
            <w:proofErr w:type="spellStart"/>
            <w:r>
              <w:rPr>
                <w:sz w:val="16"/>
              </w:rPr>
              <w:t>dusp6</w:t>
            </w:r>
            <w:proofErr w:type="spellEnd"/>
          </w:p>
        </w:tc>
        <w:tc>
          <w:tcPr>
            <w:tcW w:w="3806" w:type="dxa"/>
            <w:vAlign w:val="center"/>
            <w:hideMark/>
          </w:tcPr>
          <w:p w14:paraId="762E9A82" w14:textId="77777777" w:rsidR="00CE032A" w:rsidRDefault="00CE032A">
            <w:pPr>
              <w:pStyle w:val="bmdsTblBody"/>
              <w:jc w:val="center"/>
            </w:pPr>
            <w:r>
              <w:rPr>
                <w:sz w:val="16"/>
              </w:rPr>
              <w:t>2.380</w:t>
            </w:r>
          </w:p>
        </w:tc>
        <w:tc>
          <w:tcPr>
            <w:tcW w:w="3806" w:type="dxa"/>
            <w:vAlign w:val="center"/>
            <w:hideMark/>
          </w:tcPr>
          <w:p w14:paraId="74EA7418" w14:textId="77777777" w:rsidR="00CE032A" w:rsidRDefault="00CE032A">
            <w:pPr>
              <w:pStyle w:val="bmdsTblBody"/>
              <w:jc w:val="center"/>
            </w:pPr>
            <w:r>
              <w:rPr>
                <w:sz w:val="16"/>
              </w:rPr>
              <w:t>0.663-8.829</w:t>
            </w:r>
          </w:p>
        </w:tc>
        <w:tc>
          <w:tcPr>
            <w:tcW w:w="3806" w:type="dxa"/>
            <w:vAlign w:val="center"/>
            <w:hideMark/>
          </w:tcPr>
          <w:p w14:paraId="6174BB1F" w14:textId="77777777" w:rsidR="00CE032A" w:rsidRDefault="00CE032A">
            <w:pPr>
              <w:pStyle w:val="bmdsTblBody"/>
              <w:jc w:val="center"/>
            </w:pPr>
            <w:r>
              <w:rPr>
                <w:sz w:val="16"/>
              </w:rPr>
              <w:t>1</w:t>
            </w:r>
          </w:p>
        </w:tc>
        <w:tc>
          <w:tcPr>
            <w:tcW w:w="3806" w:type="dxa"/>
            <w:vAlign w:val="center"/>
            <w:hideMark/>
          </w:tcPr>
          <w:p w14:paraId="563B7E95" w14:textId="77777777" w:rsidR="00CE032A" w:rsidRDefault="00CE032A">
            <w:pPr>
              <w:pStyle w:val="bmdsTblBody"/>
              <w:jc w:val="center"/>
            </w:pPr>
            <w:r>
              <w:rPr>
                <w:sz w:val="16"/>
              </w:rPr>
              <w:t>2</w:t>
            </w:r>
          </w:p>
        </w:tc>
      </w:tr>
      <w:tr w:rsidR="00CE032A" w14:paraId="6779C446" w14:textId="77777777" w:rsidTr="00CE032A">
        <w:tc>
          <w:tcPr>
            <w:tcW w:w="8640" w:type="dxa"/>
            <w:vAlign w:val="center"/>
            <w:hideMark/>
          </w:tcPr>
          <w:p w14:paraId="56B0313C" w14:textId="77777777" w:rsidR="00CE032A" w:rsidRDefault="00CE032A">
            <w:pPr>
              <w:pStyle w:val="bmdsTblBody"/>
            </w:pPr>
            <w:r>
              <w:rPr>
                <w:b/>
              </w:rPr>
              <w:t>GO:0014072</w:t>
            </w:r>
          </w:p>
          <w:p w14:paraId="405D9EB8" w14:textId="77777777" w:rsidR="00CE032A" w:rsidRDefault="00CE032A">
            <w:pPr>
              <w:pStyle w:val="bmdsTblBody"/>
            </w:pPr>
            <w:r>
              <w:t xml:space="preserve">response to </w:t>
            </w:r>
            <w:proofErr w:type="spellStart"/>
            <w:r>
              <w:t>isoquinoline</w:t>
            </w:r>
            <w:proofErr w:type="spellEnd"/>
            <w:r>
              <w:t xml:space="preserve"> alkaloid</w:t>
            </w:r>
          </w:p>
        </w:tc>
        <w:tc>
          <w:tcPr>
            <w:tcW w:w="3806" w:type="dxa"/>
            <w:vAlign w:val="center"/>
            <w:hideMark/>
          </w:tcPr>
          <w:p w14:paraId="629EBD1A" w14:textId="77777777" w:rsidR="00CE032A" w:rsidRDefault="00CE032A">
            <w:pPr>
              <w:pStyle w:val="bmdsTblBody"/>
              <w:jc w:val="center"/>
            </w:pPr>
            <w:r>
              <w:rPr>
                <w:sz w:val="16"/>
              </w:rPr>
              <w:t>3/19</w:t>
            </w:r>
          </w:p>
        </w:tc>
        <w:tc>
          <w:tcPr>
            <w:tcW w:w="3806" w:type="dxa"/>
            <w:vAlign w:val="center"/>
            <w:hideMark/>
          </w:tcPr>
          <w:p w14:paraId="7EC97A7D" w14:textId="77777777" w:rsidR="00CE032A" w:rsidRDefault="00CE032A">
            <w:pPr>
              <w:pStyle w:val="bmdsTblBody"/>
              <w:jc w:val="center"/>
            </w:pPr>
            <w:r>
              <w:rPr>
                <w:sz w:val="16"/>
              </w:rPr>
              <w:t>16%</w:t>
            </w:r>
          </w:p>
        </w:tc>
        <w:tc>
          <w:tcPr>
            <w:tcW w:w="3806" w:type="dxa"/>
            <w:vAlign w:val="center"/>
            <w:hideMark/>
          </w:tcPr>
          <w:p w14:paraId="126D0AC5" w14:textId="77777777" w:rsidR="00CE032A" w:rsidRDefault="00CE032A">
            <w:pPr>
              <w:pStyle w:val="bmdsTblBody"/>
              <w:jc w:val="center"/>
            </w:pPr>
            <w:proofErr w:type="spellStart"/>
            <w:r>
              <w:rPr>
                <w:sz w:val="16"/>
              </w:rPr>
              <w:t>fga</w:t>
            </w:r>
            <w:proofErr w:type="spellEnd"/>
            <w:r>
              <w:rPr>
                <w:sz w:val="16"/>
              </w:rPr>
              <w:t xml:space="preserve">; </w:t>
            </w:r>
            <w:proofErr w:type="spellStart"/>
            <w:r>
              <w:rPr>
                <w:sz w:val="16"/>
              </w:rPr>
              <w:t>egr1</w:t>
            </w:r>
            <w:proofErr w:type="spellEnd"/>
            <w:r>
              <w:rPr>
                <w:sz w:val="16"/>
              </w:rPr>
              <w:t xml:space="preserve">; </w:t>
            </w:r>
            <w:proofErr w:type="spellStart"/>
            <w:r>
              <w:rPr>
                <w:sz w:val="16"/>
              </w:rPr>
              <w:t>abcg2</w:t>
            </w:r>
            <w:proofErr w:type="spellEnd"/>
          </w:p>
        </w:tc>
        <w:tc>
          <w:tcPr>
            <w:tcW w:w="3806" w:type="dxa"/>
            <w:vAlign w:val="center"/>
            <w:hideMark/>
          </w:tcPr>
          <w:p w14:paraId="7C42D6B1" w14:textId="77777777" w:rsidR="00CE032A" w:rsidRDefault="00CE032A">
            <w:pPr>
              <w:pStyle w:val="bmdsTblBody"/>
              <w:jc w:val="center"/>
            </w:pPr>
            <w:r>
              <w:rPr>
                <w:sz w:val="16"/>
              </w:rPr>
              <w:t>5.217</w:t>
            </w:r>
          </w:p>
        </w:tc>
        <w:tc>
          <w:tcPr>
            <w:tcW w:w="3806" w:type="dxa"/>
            <w:vAlign w:val="center"/>
            <w:hideMark/>
          </w:tcPr>
          <w:p w14:paraId="2B334E2C" w14:textId="77777777" w:rsidR="00CE032A" w:rsidRDefault="00CE032A">
            <w:pPr>
              <w:pStyle w:val="bmdsTblBody"/>
              <w:jc w:val="center"/>
            </w:pPr>
            <w:r>
              <w:rPr>
                <w:sz w:val="16"/>
              </w:rPr>
              <w:t>2.734-11.386</w:t>
            </w:r>
          </w:p>
        </w:tc>
        <w:tc>
          <w:tcPr>
            <w:tcW w:w="3806" w:type="dxa"/>
            <w:vAlign w:val="center"/>
            <w:hideMark/>
          </w:tcPr>
          <w:p w14:paraId="6A4AA9DA" w14:textId="77777777" w:rsidR="00CE032A" w:rsidRDefault="00CE032A">
            <w:pPr>
              <w:pStyle w:val="bmdsTblBody"/>
              <w:jc w:val="center"/>
            </w:pPr>
            <w:r>
              <w:rPr>
                <w:sz w:val="16"/>
              </w:rPr>
              <w:t>1</w:t>
            </w:r>
          </w:p>
        </w:tc>
        <w:tc>
          <w:tcPr>
            <w:tcW w:w="3806" w:type="dxa"/>
            <w:vAlign w:val="center"/>
            <w:hideMark/>
          </w:tcPr>
          <w:p w14:paraId="4D62EF0E" w14:textId="77777777" w:rsidR="00CE032A" w:rsidRDefault="00CE032A">
            <w:pPr>
              <w:pStyle w:val="bmdsTblBody"/>
              <w:jc w:val="center"/>
            </w:pPr>
            <w:r>
              <w:rPr>
                <w:sz w:val="16"/>
              </w:rPr>
              <w:t>2</w:t>
            </w:r>
          </w:p>
        </w:tc>
      </w:tr>
      <w:tr w:rsidR="00CE032A" w14:paraId="44CAE42F" w14:textId="77777777" w:rsidTr="00CE032A">
        <w:tc>
          <w:tcPr>
            <w:tcW w:w="8640" w:type="dxa"/>
            <w:vAlign w:val="center"/>
            <w:hideMark/>
          </w:tcPr>
          <w:p w14:paraId="456BA99D" w14:textId="77777777" w:rsidR="00CE032A" w:rsidRDefault="00CE032A">
            <w:pPr>
              <w:pStyle w:val="bmdsTblBody"/>
            </w:pPr>
            <w:r>
              <w:rPr>
                <w:b/>
              </w:rPr>
              <w:t>GO:0008203</w:t>
            </w:r>
          </w:p>
          <w:p w14:paraId="4E56D35C" w14:textId="77777777" w:rsidR="00CE032A" w:rsidRDefault="00CE032A">
            <w:pPr>
              <w:pStyle w:val="bmdsTblBody"/>
            </w:pPr>
            <w:r>
              <w:t>cholesterol metabolic process</w:t>
            </w:r>
          </w:p>
        </w:tc>
        <w:tc>
          <w:tcPr>
            <w:tcW w:w="3806" w:type="dxa"/>
            <w:vAlign w:val="center"/>
            <w:hideMark/>
          </w:tcPr>
          <w:p w14:paraId="73F75CC4" w14:textId="77777777" w:rsidR="00CE032A" w:rsidRDefault="00CE032A">
            <w:pPr>
              <w:pStyle w:val="bmdsTblBody"/>
              <w:jc w:val="center"/>
            </w:pPr>
            <w:r>
              <w:rPr>
                <w:sz w:val="16"/>
              </w:rPr>
              <w:t>5/49</w:t>
            </w:r>
          </w:p>
        </w:tc>
        <w:tc>
          <w:tcPr>
            <w:tcW w:w="3806" w:type="dxa"/>
            <w:vAlign w:val="center"/>
            <w:hideMark/>
          </w:tcPr>
          <w:p w14:paraId="73AEBE11" w14:textId="77777777" w:rsidR="00CE032A" w:rsidRDefault="00CE032A">
            <w:pPr>
              <w:pStyle w:val="bmdsTblBody"/>
              <w:jc w:val="center"/>
            </w:pPr>
            <w:r>
              <w:rPr>
                <w:sz w:val="16"/>
              </w:rPr>
              <w:t>10%</w:t>
            </w:r>
          </w:p>
        </w:tc>
        <w:tc>
          <w:tcPr>
            <w:tcW w:w="3806" w:type="dxa"/>
            <w:vAlign w:val="center"/>
            <w:hideMark/>
          </w:tcPr>
          <w:p w14:paraId="11BE7D8D" w14:textId="77777777" w:rsidR="00CE032A" w:rsidRDefault="00CE032A">
            <w:pPr>
              <w:pStyle w:val="bmdsTblBody"/>
              <w:jc w:val="center"/>
            </w:pPr>
            <w:proofErr w:type="spellStart"/>
            <w:r>
              <w:rPr>
                <w:sz w:val="16"/>
              </w:rPr>
              <w:t>tm7sf2</w:t>
            </w:r>
            <w:proofErr w:type="spellEnd"/>
            <w:r>
              <w:rPr>
                <w:sz w:val="16"/>
              </w:rPr>
              <w:t xml:space="preserve">; </w:t>
            </w:r>
            <w:proofErr w:type="spellStart"/>
            <w:r>
              <w:rPr>
                <w:sz w:val="16"/>
              </w:rPr>
              <w:t>hsd17b7</w:t>
            </w:r>
            <w:proofErr w:type="spellEnd"/>
            <w:r>
              <w:rPr>
                <w:sz w:val="16"/>
              </w:rPr>
              <w:t xml:space="preserve">; </w:t>
            </w:r>
            <w:proofErr w:type="spellStart"/>
            <w:r>
              <w:rPr>
                <w:sz w:val="16"/>
              </w:rPr>
              <w:t>hmgcr</w:t>
            </w:r>
            <w:proofErr w:type="spellEnd"/>
            <w:r>
              <w:rPr>
                <w:sz w:val="16"/>
              </w:rPr>
              <w:t xml:space="preserve">; </w:t>
            </w:r>
            <w:proofErr w:type="spellStart"/>
            <w:r>
              <w:rPr>
                <w:sz w:val="16"/>
              </w:rPr>
              <w:t>fgl1</w:t>
            </w:r>
            <w:proofErr w:type="spellEnd"/>
            <w:r>
              <w:rPr>
                <w:sz w:val="16"/>
              </w:rPr>
              <w:t xml:space="preserve">; </w:t>
            </w:r>
            <w:proofErr w:type="spellStart"/>
            <w:r>
              <w:rPr>
                <w:sz w:val="16"/>
              </w:rPr>
              <w:t>cyp7a1</w:t>
            </w:r>
            <w:proofErr w:type="spellEnd"/>
          </w:p>
        </w:tc>
        <w:tc>
          <w:tcPr>
            <w:tcW w:w="3806" w:type="dxa"/>
            <w:vAlign w:val="center"/>
            <w:hideMark/>
          </w:tcPr>
          <w:p w14:paraId="53E348F0" w14:textId="77777777" w:rsidR="00CE032A" w:rsidRDefault="00CE032A">
            <w:pPr>
              <w:pStyle w:val="bmdsTblBody"/>
              <w:jc w:val="center"/>
            </w:pPr>
            <w:r>
              <w:rPr>
                <w:sz w:val="16"/>
              </w:rPr>
              <w:t>5.721</w:t>
            </w:r>
          </w:p>
        </w:tc>
        <w:tc>
          <w:tcPr>
            <w:tcW w:w="3806" w:type="dxa"/>
            <w:vAlign w:val="center"/>
            <w:hideMark/>
          </w:tcPr>
          <w:p w14:paraId="5171FA4D" w14:textId="77777777" w:rsidR="00CE032A" w:rsidRDefault="00CE032A">
            <w:pPr>
              <w:pStyle w:val="bmdsTblBody"/>
              <w:jc w:val="center"/>
            </w:pPr>
            <w:r>
              <w:rPr>
                <w:sz w:val="16"/>
              </w:rPr>
              <w:t>0.985-22.363</w:t>
            </w:r>
          </w:p>
        </w:tc>
        <w:tc>
          <w:tcPr>
            <w:tcW w:w="3806" w:type="dxa"/>
            <w:vAlign w:val="center"/>
            <w:hideMark/>
          </w:tcPr>
          <w:p w14:paraId="1C9C3105" w14:textId="77777777" w:rsidR="00CE032A" w:rsidRDefault="00CE032A">
            <w:pPr>
              <w:pStyle w:val="bmdsTblBody"/>
              <w:jc w:val="center"/>
            </w:pPr>
            <w:r>
              <w:rPr>
                <w:sz w:val="16"/>
              </w:rPr>
              <w:t>0</w:t>
            </w:r>
          </w:p>
        </w:tc>
        <w:tc>
          <w:tcPr>
            <w:tcW w:w="3806" w:type="dxa"/>
            <w:vAlign w:val="center"/>
            <w:hideMark/>
          </w:tcPr>
          <w:p w14:paraId="2F114683" w14:textId="77777777" w:rsidR="00CE032A" w:rsidRDefault="00CE032A">
            <w:pPr>
              <w:pStyle w:val="bmdsTblBody"/>
              <w:jc w:val="center"/>
            </w:pPr>
            <w:r>
              <w:rPr>
                <w:sz w:val="16"/>
              </w:rPr>
              <w:t>5</w:t>
            </w:r>
          </w:p>
        </w:tc>
      </w:tr>
      <w:tr w:rsidR="00CE032A" w14:paraId="32B8FC65" w14:textId="77777777" w:rsidTr="00CE032A">
        <w:tc>
          <w:tcPr>
            <w:tcW w:w="8640" w:type="dxa"/>
            <w:tcBorders>
              <w:top w:val="nil"/>
              <w:left w:val="nil"/>
              <w:bottom w:val="single" w:sz="2" w:space="0" w:color="000000"/>
              <w:right w:val="nil"/>
            </w:tcBorders>
            <w:vAlign w:val="center"/>
            <w:hideMark/>
          </w:tcPr>
          <w:p w14:paraId="36A0BBB0" w14:textId="77777777" w:rsidR="00CE032A" w:rsidRDefault="00CE032A">
            <w:pPr>
              <w:pStyle w:val="bmdsTblBody"/>
            </w:pPr>
            <w:r>
              <w:rPr>
                <w:b/>
              </w:rPr>
              <w:t>GO:0051412</w:t>
            </w:r>
          </w:p>
          <w:p w14:paraId="4F4D15E5" w14:textId="77777777" w:rsidR="00CE032A" w:rsidRDefault="00CE032A">
            <w:pPr>
              <w:pStyle w:val="bmdsTblBody"/>
            </w:pPr>
            <w:r>
              <w:t>response to corticosterone</w:t>
            </w:r>
          </w:p>
        </w:tc>
        <w:tc>
          <w:tcPr>
            <w:tcW w:w="3806" w:type="dxa"/>
            <w:tcBorders>
              <w:top w:val="nil"/>
              <w:left w:val="nil"/>
              <w:bottom w:val="single" w:sz="2" w:space="0" w:color="000000"/>
              <w:right w:val="nil"/>
            </w:tcBorders>
            <w:vAlign w:val="center"/>
            <w:hideMark/>
          </w:tcPr>
          <w:p w14:paraId="5B4DCC8E" w14:textId="77777777" w:rsidR="00CE032A" w:rsidRDefault="00CE032A">
            <w:pPr>
              <w:pStyle w:val="bmdsTblBody"/>
              <w:jc w:val="center"/>
            </w:pPr>
            <w:r>
              <w:rPr>
                <w:sz w:val="16"/>
              </w:rPr>
              <w:t>3/27</w:t>
            </w:r>
          </w:p>
        </w:tc>
        <w:tc>
          <w:tcPr>
            <w:tcW w:w="3806" w:type="dxa"/>
            <w:tcBorders>
              <w:top w:val="nil"/>
              <w:left w:val="nil"/>
              <w:bottom w:val="single" w:sz="2" w:space="0" w:color="000000"/>
              <w:right w:val="nil"/>
            </w:tcBorders>
            <w:vAlign w:val="center"/>
            <w:hideMark/>
          </w:tcPr>
          <w:p w14:paraId="52AD3FAC" w14:textId="77777777" w:rsidR="00CE032A" w:rsidRDefault="00CE032A">
            <w:pPr>
              <w:pStyle w:val="bmdsTblBody"/>
              <w:jc w:val="center"/>
            </w:pPr>
            <w:r>
              <w:rPr>
                <w:sz w:val="16"/>
              </w:rPr>
              <w:t>11%</w:t>
            </w:r>
          </w:p>
        </w:tc>
        <w:tc>
          <w:tcPr>
            <w:tcW w:w="3806" w:type="dxa"/>
            <w:tcBorders>
              <w:top w:val="nil"/>
              <w:left w:val="nil"/>
              <w:bottom w:val="single" w:sz="2" w:space="0" w:color="000000"/>
              <w:right w:val="nil"/>
            </w:tcBorders>
            <w:vAlign w:val="center"/>
            <w:hideMark/>
          </w:tcPr>
          <w:p w14:paraId="5B708C63" w14:textId="77777777" w:rsidR="00CE032A" w:rsidRDefault="00CE032A">
            <w:pPr>
              <w:pStyle w:val="bmdsTblBody"/>
              <w:jc w:val="center"/>
            </w:pPr>
            <w:proofErr w:type="spellStart"/>
            <w:r>
              <w:rPr>
                <w:sz w:val="16"/>
              </w:rPr>
              <w:t>foxo3</w:t>
            </w:r>
            <w:proofErr w:type="spellEnd"/>
            <w:r>
              <w:rPr>
                <w:sz w:val="16"/>
              </w:rPr>
              <w:t xml:space="preserve">; </w:t>
            </w:r>
            <w:proofErr w:type="spellStart"/>
            <w:r>
              <w:rPr>
                <w:sz w:val="16"/>
              </w:rPr>
              <w:t>fos</w:t>
            </w:r>
            <w:proofErr w:type="spellEnd"/>
            <w:r>
              <w:rPr>
                <w:sz w:val="16"/>
              </w:rPr>
              <w:t xml:space="preserve">; </w:t>
            </w:r>
            <w:proofErr w:type="spellStart"/>
            <w:r>
              <w:rPr>
                <w:sz w:val="16"/>
              </w:rPr>
              <w:t>cdkn1a</w:t>
            </w:r>
            <w:proofErr w:type="spellEnd"/>
          </w:p>
        </w:tc>
        <w:tc>
          <w:tcPr>
            <w:tcW w:w="3806" w:type="dxa"/>
            <w:tcBorders>
              <w:top w:val="nil"/>
              <w:left w:val="nil"/>
              <w:bottom w:val="single" w:sz="2" w:space="0" w:color="000000"/>
              <w:right w:val="nil"/>
            </w:tcBorders>
            <w:vAlign w:val="center"/>
            <w:hideMark/>
          </w:tcPr>
          <w:p w14:paraId="07C6A92E" w14:textId="77777777" w:rsidR="00CE032A" w:rsidRDefault="00CE032A">
            <w:pPr>
              <w:pStyle w:val="bmdsTblBody"/>
              <w:jc w:val="center"/>
            </w:pPr>
            <w:r>
              <w:rPr>
                <w:sz w:val="16"/>
              </w:rPr>
              <w:t>6.250</w:t>
            </w:r>
          </w:p>
        </w:tc>
        <w:tc>
          <w:tcPr>
            <w:tcW w:w="3806" w:type="dxa"/>
            <w:tcBorders>
              <w:top w:val="nil"/>
              <w:left w:val="nil"/>
              <w:bottom w:val="single" w:sz="2" w:space="0" w:color="000000"/>
              <w:right w:val="nil"/>
            </w:tcBorders>
            <w:vAlign w:val="center"/>
            <w:hideMark/>
          </w:tcPr>
          <w:p w14:paraId="6B54FCCF" w14:textId="77777777" w:rsidR="00CE032A" w:rsidRDefault="00CE032A">
            <w:pPr>
              <w:pStyle w:val="bmdsTblBody"/>
              <w:jc w:val="center"/>
            </w:pPr>
            <w:r>
              <w:rPr>
                <w:sz w:val="16"/>
              </w:rPr>
              <w:t>2.440-19.061</w:t>
            </w:r>
          </w:p>
        </w:tc>
        <w:tc>
          <w:tcPr>
            <w:tcW w:w="3806" w:type="dxa"/>
            <w:tcBorders>
              <w:top w:val="nil"/>
              <w:left w:val="nil"/>
              <w:bottom w:val="single" w:sz="2" w:space="0" w:color="000000"/>
              <w:right w:val="nil"/>
            </w:tcBorders>
            <w:vAlign w:val="center"/>
            <w:hideMark/>
          </w:tcPr>
          <w:p w14:paraId="36738CC2" w14:textId="77777777" w:rsidR="00CE032A" w:rsidRDefault="00CE032A">
            <w:pPr>
              <w:pStyle w:val="bmdsTblBody"/>
              <w:jc w:val="center"/>
            </w:pPr>
            <w:r>
              <w:rPr>
                <w:sz w:val="16"/>
              </w:rPr>
              <w:t>0</w:t>
            </w:r>
          </w:p>
        </w:tc>
        <w:tc>
          <w:tcPr>
            <w:tcW w:w="3806" w:type="dxa"/>
            <w:tcBorders>
              <w:top w:val="nil"/>
              <w:left w:val="nil"/>
              <w:bottom w:val="single" w:sz="2" w:space="0" w:color="000000"/>
              <w:right w:val="nil"/>
            </w:tcBorders>
            <w:vAlign w:val="center"/>
            <w:hideMark/>
          </w:tcPr>
          <w:p w14:paraId="09EBB630" w14:textId="77777777" w:rsidR="00CE032A" w:rsidRDefault="00CE032A">
            <w:pPr>
              <w:pStyle w:val="bmdsTblBody"/>
              <w:jc w:val="center"/>
            </w:pPr>
            <w:r>
              <w:rPr>
                <w:sz w:val="16"/>
              </w:rPr>
              <w:t>3</w:t>
            </w:r>
          </w:p>
        </w:tc>
      </w:tr>
    </w:tbl>
    <w:p w14:paraId="7DB787ED" w14:textId="77777777" w:rsidR="00CE032A" w:rsidRDefault="00CE032A" w:rsidP="00CE032A">
      <w:pPr>
        <w:pStyle w:val="bmdsTblFootnote"/>
      </w:pPr>
      <w:r>
        <w:t>Official gene symbols from the Rat Genome Database are shown in the “Active Genes” column. Definitions of Gene Ontology terms were provided by the Gene Ontology Resource (http://geneontology.org/).</w:t>
      </w:r>
    </w:p>
    <w:p w14:paraId="04E69C1E" w14:textId="765BC2A2" w:rsidR="00CE032A" w:rsidRDefault="00CE032A" w:rsidP="00CE032A">
      <w:pPr>
        <w:pStyle w:val="bmdsTblFootnote"/>
      </w:pPr>
      <w:r>
        <w:rPr>
          <w:b/>
        </w:rPr>
        <w:t>GO process description version:</w:t>
      </w:r>
      <w:r>
        <w:t xml:space="preserve"> </w:t>
      </w:r>
      <w:r w:rsidR="00441A20" w:rsidRPr="000E6A0C">
        <w:rPr>
          <w:rFonts w:eastAsia="Calibri" w:cs="Times New Roman"/>
          <w:bCs/>
          <w:szCs w:val="18"/>
        </w:rPr>
        <w:t xml:space="preserve">https://cebs.niehs.nih.gov/cebs/study/002-00600-0002-000-0 </w:t>
      </w:r>
      <w:proofErr w:type="spellStart"/>
      <w:r w:rsidR="00DA2A98" w:rsidRPr="000E6A0C">
        <w:rPr>
          <w:rFonts w:eastAsia="Calibri" w:cs="Times New Roman"/>
          <w:bCs/>
          <w:szCs w:val="18"/>
        </w:rPr>
        <w:t>V0</w:t>
      </w:r>
      <w:r w:rsidR="00DA2A98">
        <w:rPr>
          <w:rFonts w:eastAsia="Calibri" w:cs="Times New Roman"/>
          <w:bCs/>
          <w:szCs w:val="18"/>
        </w:rPr>
        <w:t>413</w:t>
      </w:r>
      <w:r w:rsidR="00DA2A98" w:rsidRPr="000E6A0C">
        <w:rPr>
          <w:rFonts w:eastAsia="Calibri" w:cs="Times New Roman"/>
          <w:bCs/>
          <w:szCs w:val="18"/>
        </w:rPr>
        <w:t>202</w:t>
      </w:r>
      <w:r w:rsidR="00DA2A98">
        <w:rPr>
          <w:rFonts w:eastAsia="Calibri" w:cs="Times New Roman"/>
          <w:bCs/>
          <w:szCs w:val="18"/>
        </w:rPr>
        <w:t>0</w:t>
      </w:r>
      <w:proofErr w:type="spellEnd"/>
    </w:p>
    <w:p w14:paraId="1DFFD8AF" w14:textId="77777777" w:rsidR="00CE032A" w:rsidRDefault="00CE032A" w:rsidP="00CE032A">
      <w:pPr>
        <w:pStyle w:val="bmdsTblFootnote"/>
      </w:pPr>
      <w:r>
        <w:rPr>
          <w:b/>
        </w:rPr>
        <w:t>GO:0045638 negative regulation of myeloid cell differentiation:</w:t>
      </w:r>
      <w:r>
        <w:t xml:space="preserve"> Any process that stops, prevents, or reduces the frequency, </w:t>
      </w:r>
      <w:proofErr w:type="gramStart"/>
      <w:r>
        <w:t>rate</w:t>
      </w:r>
      <w:proofErr w:type="gramEnd"/>
      <w:r>
        <w:t xml:space="preserve"> or extent of myeloid cell differentiation.</w:t>
      </w:r>
    </w:p>
    <w:p w14:paraId="7B28645F" w14:textId="77777777" w:rsidR="00CE032A" w:rsidRDefault="00CE032A" w:rsidP="00CE032A">
      <w:pPr>
        <w:pStyle w:val="bmdsTblFootnote"/>
      </w:pPr>
      <w:r>
        <w:rPr>
          <w:b/>
        </w:rPr>
        <w:t>GO:0042035 regulation of cytokine biosynthetic process:</w:t>
      </w:r>
      <w:r>
        <w:t xml:space="preserve"> Any process that modulates the frequency, rate or extent of the chemical reactions and pathways resulting in the formation of cytokines.</w:t>
      </w:r>
    </w:p>
    <w:p w14:paraId="579F968F" w14:textId="77777777" w:rsidR="00CE032A" w:rsidRDefault="00CE032A" w:rsidP="00CE032A">
      <w:pPr>
        <w:pStyle w:val="bmdsTblFootnote"/>
      </w:pPr>
      <w:r>
        <w:rPr>
          <w:b/>
        </w:rPr>
        <w:t>GO:0007611 learning or memory:</w:t>
      </w:r>
      <w:r>
        <w:t xml:space="preserve"> The acquisition and processing of information and/or the storage and retrieval of this information over time.</w:t>
      </w:r>
    </w:p>
    <w:p w14:paraId="205FC424" w14:textId="77777777" w:rsidR="00CE032A" w:rsidRDefault="00CE032A" w:rsidP="00CE032A">
      <w:pPr>
        <w:pStyle w:val="bmdsTblFootnote"/>
      </w:pPr>
      <w:r>
        <w:rPr>
          <w:b/>
        </w:rPr>
        <w:t xml:space="preserve">GO:0030178 negative regulation of </w:t>
      </w:r>
      <w:proofErr w:type="spellStart"/>
      <w:r>
        <w:rPr>
          <w:b/>
        </w:rPr>
        <w:t>Wnt</w:t>
      </w:r>
      <w:proofErr w:type="spellEnd"/>
      <w:r>
        <w:rPr>
          <w:b/>
        </w:rPr>
        <w:t xml:space="preserve"> signaling pathway:</w:t>
      </w:r>
      <w:r>
        <w:t xml:space="preserve"> Any process that stops, prevents, or reduces the frequency, </w:t>
      </w:r>
      <w:proofErr w:type="gramStart"/>
      <w:r>
        <w:t>rate</w:t>
      </w:r>
      <w:proofErr w:type="gramEnd"/>
      <w:r>
        <w:t xml:space="preserve"> or extent of the </w:t>
      </w:r>
      <w:proofErr w:type="spellStart"/>
      <w:r>
        <w:t>Wnt</w:t>
      </w:r>
      <w:proofErr w:type="spellEnd"/>
      <w:r>
        <w:t xml:space="preserve"> signaling pathway.</w:t>
      </w:r>
    </w:p>
    <w:p w14:paraId="14F46AE7" w14:textId="77777777" w:rsidR="00CE032A" w:rsidRDefault="00CE032A" w:rsidP="00CE032A">
      <w:pPr>
        <w:pStyle w:val="bmdsTblFootnote"/>
      </w:pPr>
      <w:r>
        <w:rPr>
          <w:b/>
        </w:rPr>
        <w:t>GO:0007612 learning:</w:t>
      </w:r>
      <w:r>
        <w:t xml:space="preserve"> Any process in an organism in which a relatively long-lasting adaptive behavioral change occurs as the result of experience.</w:t>
      </w:r>
    </w:p>
    <w:p w14:paraId="7FB5E0E1" w14:textId="77777777" w:rsidR="00CE032A" w:rsidRDefault="00CE032A" w:rsidP="00CE032A">
      <w:pPr>
        <w:pStyle w:val="bmdsTblFootnote"/>
      </w:pPr>
      <w:r>
        <w:rPr>
          <w:b/>
        </w:rPr>
        <w:lastRenderedPageBreak/>
        <w:t>GO:0006695 cholesterol biosynthetic process:</w:t>
      </w:r>
      <w:r>
        <w:t xml:space="preserve"> The chemical reactions and pathways resulting in the formation of cholesterol, </w:t>
      </w:r>
      <w:proofErr w:type="spellStart"/>
      <w:r>
        <w:t>cholest</w:t>
      </w:r>
      <w:proofErr w:type="spellEnd"/>
      <w:r>
        <w:t>-5-</w:t>
      </w:r>
      <w:proofErr w:type="spellStart"/>
      <w:r>
        <w:t>en</w:t>
      </w:r>
      <w:proofErr w:type="spellEnd"/>
      <w:r>
        <w:t>-3 beta-</w:t>
      </w:r>
      <w:proofErr w:type="spellStart"/>
      <w:r>
        <w:t>ol</w:t>
      </w:r>
      <w:proofErr w:type="spellEnd"/>
      <w:r>
        <w:t>, the principal sterol of vertebrates and the precursor of many steroids, including bile acids and steroid hormones.</w:t>
      </w:r>
    </w:p>
    <w:p w14:paraId="7F810415" w14:textId="77777777" w:rsidR="00CE032A" w:rsidRDefault="00CE032A" w:rsidP="00CE032A">
      <w:pPr>
        <w:pStyle w:val="bmdsTblFootnote"/>
      </w:pPr>
      <w:r>
        <w:rPr>
          <w:b/>
        </w:rPr>
        <w:t>GO:0043409 negative regulation of MAPK cascade:</w:t>
      </w:r>
      <w:r>
        <w:t xml:space="preserve"> Any process that stops, prevents, or reduces the frequency, rate or extent of signal transduction mediated by the MAPKKK cascade.</w:t>
      </w:r>
    </w:p>
    <w:p w14:paraId="13868CA6" w14:textId="77777777" w:rsidR="00CE032A" w:rsidRDefault="00CE032A" w:rsidP="00CE032A">
      <w:pPr>
        <w:pStyle w:val="bmdsTblFootnote"/>
      </w:pPr>
      <w:r>
        <w:rPr>
          <w:b/>
        </w:rPr>
        <w:t xml:space="preserve">GO:0014072 response to </w:t>
      </w:r>
      <w:proofErr w:type="spellStart"/>
      <w:r>
        <w:rPr>
          <w:b/>
        </w:rPr>
        <w:t>isoquinoline</w:t>
      </w:r>
      <w:proofErr w:type="spellEnd"/>
      <w:r>
        <w:rPr>
          <w:b/>
        </w:rPr>
        <w:t xml:space="preserve"> alkaloid:</w:t>
      </w:r>
      <w:r>
        <w:t xml:space="preserve"> Any process that results in a change in state or activity of a cell or an organism (in terms of movement, secretion, enzyme production, gene expression, etc.) as a result of an </w:t>
      </w:r>
      <w:proofErr w:type="spellStart"/>
      <w:r>
        <w:t>isoquinoline</w:t>
      </w:r>
      <w:proofErr w:type="spellEnd"/>
      <w:r>
        <w:t xml:space="preserve"> alkaloid stimulus. An </w:t>
      </w:r>
      <w:proofErr w:type="spellStart"/>
      <w:r>
        <w:t>isoquinoline</w:t>
      </w:r>
      <w:proofErr w:type="spellEnd"/>
      <w:r>
        <w:t xml:space="preserve"> alkaloid is any member of a group of compounds with the heterocyclic ring structure of benzo(c)pyridine which is a structure characteristic of the group of opium alkaloids.</w:t>
      </w:r>
    </w:p>
    <w:p w14:paraId="2BCE68E3" w14:textId="77777777" w:rsidR="00CE032A" w:rsidRDefault="00CE032A" w:rsidP="00CE032A">
      <w:pPr>
        <w:pStyle w:val="bmdsTblFootnote"/>
      </w:pPr>
      <w:r>
        <w:rPr>
          <w:b/>
        </w:rPr>
        <w:t>GO:0008203 cholesterol metabolic process:</w:t>
      </w:r>
      <w:r>
        <w:t xml:space="preserve"> The chemical reactions and pathways involving cholesterol, </w:t>
      </w:r>
      <w:proofErr w:type="spellStart"/>
      <w:r>
        <w:t>cholest</w:t>
      </w:r>
      <w:proofErr w:type="spellEnd"/>
      <w:r>
        <w:t>-5-</w:t>
      </w:r>
      <w:proofErr w:type="spellStart"/>
      <w:r>
        <w:t>en</w:t>
      </w:r>
      <w:proofErr w:type="spellEnd"/>
      <w:r>
        <w:t>-3 beta-</w:t>
      </w:r>
      <w:proofErr w:type="spellStart"/>
      <w:r>
        <w:t>ol</w:t>
      </w:r>
      <w:proofErr w:type="spellEnd"/>
      <w:r>
        <w:t>, the principal sterol of vertebrates and the precursor of many steroids, including bile acids and steroid hormones. It is a component of the plasma membrane lipid bilayer and of plasma lipoproteins and can be found in all animal tissues.</w:t>
      </w:r>
    </w:p>
    <w:p w14:paraId="289AA93A" w14:textId="77777777" w:rsidR="00CE032A" w:rsidRDefault="00CE032A" w:rsidP="00CE032A">
      <w:pPr>
        <w:pStyle w:val="bmdsTblFootnote"/>
      </w:pPr>
      <w:r>
        <w:rPr>
          <w:b/>
        </w:rPr>
        <w:t>GO:0051412 response to corticosterone:</w:t>
      </w:r>
      <w:r>
        <w:t xml:space="preserve"> Any process that results in a change in state or activity of a cell or an organism (in terms of movement, secretion, enzyme production, gene expression, etc.) </w:t>
      </w:r>
      <w:proofErr w:type="gramStart"/>
      <w:r>
        <w:t>as a result of</w:t>
      </w:r>
      <w:proofErr w:type="gramEnd"/>
      <w:r>
        <w:t xml:space="preserve"> a corticosterone stimulus. Corticosterone is a </w:t>
      </w:r>
      <w:proofErr w:type="gramStart"/>
      <w:r>
        <w:t>21 carbon</w:t>
      </w:r>
      <w:proofErr w:type="gramEnd"/>
      <w:r>
        <w:t xml:space="preserve"> steroid hormone of the corticosteroid type, produced in the cortex of the adrenal glands. In many species, corticosterone is the principal glucocorticoid, involved in regulation of fuel metabolism, immune reactions, and stress responses.</w:t>
      </w:r>
    </w:p>
    <w:p w14:paraId="505AEAF7" w14:textId="77777777" w:rsidR="00CE032A" w:rsidRDefault="00CE032A" w:rsidP="00CE032A">
      <w:r>
        <w:br w:type="page"/>
      </w:r>
    </w:p>
    <w:p w14:paraId="4AF4D7DA" w14:textId="77777777" w:rsidR="00CE032A" w:rsidRDefault="00CE032A" w:rsidP="00CE032A">
      <w:pPr>
        <w:pStyle w:val="Heading3"/>
      </w:pPr>
      <w:r>
        <w:lastRenderedPageBreak/>
        <w:t>Female Liver Top 10 GO Biological Process Gene Sets Ranked by Potency of Perturbation (Sorted by BMD Median)</w:t>
      </w:r>
    </w:p>
    <w:tbl>
      <w:tblPr>
        <w:tblW w:w="0" w:type="auto"/>
        <w:tblLook w:val="04A0" w:firstRow="1" w:lastRow="0" w:firstColumn="1" w:lastColumn="0" w:noHBand="0" w:noVBand="1"/>
      </w:tblPr>
      <w:tblGrid>
        <w:gridCol w:w="1473"/>
        <w:gridCol w:w="1518"/>
        <w:gridCol w:w="1056"/>
        <w:gridCol w:w="919"/>
        <w:gridCol w:w="1220"/>
        <w:gridCol w:w="1080"/>
        <w:gridCol w:w="1047"/>
        <w:gridCol w:w="1047"/>
      </w:tblGrid>
      <w:tr w:rsidR="00CE032A" w14:paraId="66549DA6" w14:textId="77777777" w:rsidTr="00CE032A">
        <w:trPr>
          <w:tblHeader/>
        </w:trPr>
        <w:tc>
          <w:tcPr>
            <w:tcW w:w="8640" w:type="dxa"/>
            <w:tcBorders>
              <w:top w:val="single" w:sz="2" w:space="0" w:color="000000"/>
              <w:left w:val="nil"/>
              <w:bottom w:val="single" w:sz="2" w:space="0" w:color="000000"/>
              <w:right w:val="nil"/>
            </w:tcBorders>
            <w:vAlign w:val="center"/>
            <w:hideMark/>
          </w:tcPr>
          <w:p w14:paraId="2E09A308" w14:textId="77777777" w:rsidR="00CE032A" w:rsidRDefault="00CE032A">
            <w:pPr>
              <w:pStyle w:val="bmdsTblBody"/>
            </w:pPr>
            <w:r>
              <w:rPr>
                <w:b/>
              </w:rPr>
              <w:t>Category Name</w:t>
            </w:r>
          </w:p>
        </w:tc>
        <w:tc>
          <w:tcPr>
            <w:tcW w:w="3806" w:type="dxa"/>
            <w:tcBorders>
              <w:top w:val="single" w:sz="2" w:space="0" w:color="000000"/>
              <w:left w:val="nil"/>
              <w:bottom w:val="single" w:sz="2" w:space="0" w:color="000000"/>
              <w:right w:val="nil"/>
            </w:tcBorders>
            <w:vAlign w:val="center"/>
            <w:hideMark/>
          </w:tcPr>
          <w:p w14:paraId="42C045C5" w14:textId="77777777" w:rsidR="00CE032A" w:rsidRDefault="00CE032A">
            <w:pPr>
              <w:pStyle w:val="bmdsTblHeader"/>
              <w:jc w:val="center"/>
            </w:pPr>
            <w:r>
              <w:t>Input Genes/Platform Genes in Gene Set</w:t>
            </w:r>
          </w:p>
        </w:tc>
        <w:tc>
          <w:tcPr>
            <w:tcW w:w="3806" w:type="dxa"/>
            <w:tcBorders>
              <w:top w:val="single" w:sz="2" w:space="0" w:color="000000"/>
              <w:left w:val="nil"/>
              <w:bottom w:val="single" w:sz="2" w:space="0" w:color="000000"/>
              <w:right w:val="nil"/>
            </w:tcBorders>
            <w:vAlign w:val="center"/>
            <w:hideMark/>
          </w:tcPr>
          <w:p w14:paraId="65416491" w14:textId="77777777" w:rsidR="00CE032A" w:rsidRDefault="00CE032A">
            <w:pPr>
              <w:pStyle w:val="bmdsTblHeader"/>
              <w:jc w:val="center"/>
            </w:pPr>
            <w:r>
              <w:t>% Gene Set Coverage</w:t>
            </w:r>
          </w:p>
        </w:tc>
        <w:tc>
          <w:tcPr>
            <w:tcW w:w="3806" w:type="dxa"/>
            <w:tcBorders>
              <w:top w:val="single" w:sz="2" w:space="0" w:color="000000"/>
              <w:left w:val="nil"/>
              <w:bottom w:val="single" w:sz="2" w:space="0" w:color="000000"/>
              <w:right w:val="nil"/>
            </w:tcBorders>
            <w:vAlign w:val="center"/>
            <w:hideMark/>
          </w:tcPr>
          <w:p w14:paraId="18BBEBE4" w14:textId="77777777" w:rsidR="00CE032A" w:rsidRDefault="00CE032A">
            <w:pPr>
              <w:pStyle w:val="bmdsTblHeader"/>
              <w:jc w:val="center"/>
            </w:pPr>
            <w:r>
              <w:t>Active Genes</w:t>
            </w:r>
          </w:p>
        </w:tc>
        <w:tc>
          <w:tcPr>
            <w:tcW w:w="3806" w:type="dxa"/>
            <w:tcBorders>
              <w:top w:val="single" w:sz="2" w:space="0" w:color="000000"/>
              <w:left w:val="nil"/>
              <w:bottom w:val="single" w:sz="2" w:space="0" w:color="000000"/>
              <w:right w:val="nil"/>
            </w:tcBorders>
            <w:vAlign w:val="center"/>
            <w:hideMark/>
          </w:tcPr>
          <w:p w14:paraId="7C553BCD" w14:textId="77777777" w:rsidR="00CE032A" w:rsidRDefault="00CE032A">
            <w:pPr>
              <w:pStyle w:val="bmdsTblHeader"/>
              <w:jc w:val="center"/>
            </w:pPr>
            <w:proofErr w:type="spellStart"/>
            <w:r>
              <w:t>BMD</w:t>
            </w:r>
            <w:r>
              <w:rPr>
                <w:vertAlign w:val="subscript"/>
              </w:rPr>
              <w:t>1std</w:t>
            </w:r>
            <w:proofErr w:type="spellEnd"/>
            <w:r>
              <w:t xml:space="preserve"> Median of Gene Set Transcripts (mg/kg)</w:t>
            </w:r>
          </w:p>
        </w:tc>
        <w:tc>
          <w:tcPr>
            <w:tcW w:w="3806" w:type="dxa"/>
            <w:tcBorders>
              <w:top w:val="single" w:sz="2" w:space="0" w:color="000000"/>
              <w:left w:val="nil"/>
              <w:bottom w:val="single" w:sz="2" w:space="0" w:color="000000"/>
              <w:right w:val="nil"/>
            </w:tcBorders>
            <w:vAlign w:val="center"/>
            <w:hideMark/>
          </w:tcPr>
          <w:p w14:paraId="6CE42D98" w14:textId="77777777" w:rsidR="00CE032A" w:rsidRDefault="00CE032A">
            <w:pPr>
              <w:pStyle w:val="bmdsTblHeader"/>
              <w:jc w:val="center"/>
            </w:pPr>
            <w:r>
              <w:t xml:space="preserve">Median </w:t>
            </w:r>
            <w:proofErr w:type="spellStart"/>
            <w:r>
              <w:t>BMD</w:t>
            </w:r>
            <w:r>
              <w:rPr>
                <w:vertAlign w:val="subscript"/>
              </w:rPr>
              <w:t>L</w:t>
            </w:r>
            <w:r>
              <w:rPr>
                <w:sz w:val="16"/>
                <w:vertAlign w:val="subscript"/>
              </w:rPr>
              <w:t>1Std</w:t>
            </w:r>
            <w:r>
              <w:t>-BMD</w:t>
            </w:r>
            <w:r>
              <w:rPr>
                <w:vertAlign w:val="subscript"/>
              </w:rPr>
              <w:t>U</w:t>
            </w:r>
            <w:r>
              <w:rPr>
                <w:sz w:val="16"/>
                <w:vertAlign w:val="subscript"/>
              </w:rPr>
              <w:t>1Std</w:t>
            </w:r>
            <w:proofErr w:type="spellEnd"/>
            <w:r>
              <w:t xml:space="preserve"> (mg/kg)</w:t>
            </w:r>
          </w:p>
        </w:tc>
        <w:tc>
          <w:tcPr>
            <w:tcW w:w="3806" w:type="dxa"/>
            <w:tcBorders>
              <w:top w:val="single" w:sz="2" w:space="0" w:color="000000"/>
              <w:left w:val="nil"/>
              <w:bottom w:val="single" w:sz="2" w:space="0" w:color="000000"/>
              <w:right w:val="nil"/>
            </w:tcBorders>
            <w:vAlign w:val="center"/>
            <w:hideMark/>
          </w:tcPr>
          <w:p w14:paraId="08B5FF75" w14:textId="77777777" w:rsidR="00CE032A" w:rsidRDefault="00CE032A">
            <w:pPr>
              <w:pStyle w:val="bmdsTblHeader"/>
              <w:jc w:val="center"/>
            </w:pPr>
            <w:r>
              <w:t>Genes with Changed Direction Up</w:t>
            </w:r>
          </w:p>
        </w:tc>
        <w:tc>
          <w:tcPr>
            <w:tcW w:w="3806" w:type="dxa"/>
            <w:tcBorders>
              <w:top w:val="single" w:sz="2" w:space="0" w:color="000000"/>
              <w:left w:val="nil"/>
              <w:bottom w:val="single" w:sz="2" w:space="0" w:color="000000"/>
              <w:right w:val="nil"/>
            </w:tcBorders>
            <w:vAlign w:val="center"/>
            <w:hideMark/>
          </w:tcPr>
          <w:p w14:paraId="4915D9E2" w14:textId="77777777" w:rsidR="00CE032A" w:rsidRDefault="00CE032A">
            <w:pPr>
              <w:pStyle w:val="bmdsTblHeader"/>
              <w:jc w:val="center"/>
            </w:pPr>
            <w:r>
              <w:t>Genes with Changed Direction Down</w:t>
            </w:r>
          </w:p>
        </w:tc>
      </w:tr>
      <w:tr w:rsidR="00CE032A" w14:paraId="32EC650E" w14:textId="77777777" w:rsidTr="00CE032A">
        <w:tc>
          <w:tcPr>
            <w:tcW w:w="8640" w:type="dxa"/>
            <w:vAlign w:val="center"/>
            <w:hideMark/>
          </w:tcPr>
          <w:p w14:paraId="5730CE62" w14:textId="77777777" w:rsidR="00CE032A" w:rsidRDefault="00CE032A">
            <w:pPr>
              <w:pStyle w:val="bmdsTblBody"/>
            </w:pPr>
            <w:r>
              <w:rPr>
                <w:b/>
              </w:rPr>
              <w:t>GO:0018958</w:t>
            </w:r>
          </w:p>
          <w:p w14:paraId="066A60B8" w14:textId="77777777" w:rsidR="00CE032A" w:rsidRDefault="00CE032A">
            <w:pPr>
              <w:pStyle w:val="bmdsTblBody"/>
            </w:pPr>
            <w:r>
              <w:t>phenol-containing compound metabolic process</w:t>
            </w:r>
          </w:p>
        </w:tc>
        <w:tc>
          <w:tcPr>
            <w:tcW w:w="3806" w:type="dxa"/>
            <w:vAlign w:val="center"/>
            <w:hideMark/>
          </w:tcPr>
          <w:p w14:paraId="3A0D2186" w14:textId="77777777" w:rsidR="00CE032A" w:rsidRDefault="00CE032A">
            <w:pPr>
              <w:pStyle w:val="bmdsTblBody"/>
              <w:jc w:val="center"/>
            </w:pPr>
            <w:r>
              <w:rPr>
                <w:sz w:val="16"/>
              </w:rPr>
              <w:t>4/31</w:t>
            </w:r>
          </w:p>
        </w:tc>
        <w:tc>
          <w:tcPr>
            <w:tcW w:w="3806" w:type="dxa"/>
            <w:vAlign w:val="center"/>
            <w:hideMark/>
          </w:tcPr>
          <w:p w14:paraId="24CBF1BD" w14:textId="77777777" w:rsidR="00CE032A" w:rsidRDefault="00CE032A">
            <w:pPr>
              <w:pStyle w:val="bmdsTblBody"/>
              <w:jc w:val="center"/>
            </w:pPr>
            <w:r>
              <w:rPr>
                <w:sz w:val="16"/>
              </w:rPr>
              <w:t>13%</w:t>
            </w:r>
          </w:p>
        </w:tc>
        <w:tc>
          <w:tcPr>
            <w:tcW w:w="3806" w:type="dxa"/>
            <w:vAlign w:val="center"/>
            <w:hideMark/>
          </w:tcPr>
          <w:p w14:paraId="3F05B441" w14:textId="77777777" w:rsidR="00CE032A" w:rsidRDefault="00CE032A">
            <w:pPr>
              <w:pStyle w:val="bmdsTblBody"/>
              <w:jc w:val="center"/>
            </w:pPr>
            <w:proofErr w:type="spellStart"/>
            <w:r>
              <w:rPr>
                <w:sz w:val="16"/>
              </w:rPr>
              <w:t>sult1b1</w:t>
            </w:r>
            <w:proofErr w:type="spellEnd"/>
            <w:r>
              <w:rPr>
                <w:sz w:val="16"/>
              </w:rPr>
              <w:t xml:space="preserve">; </w:t>
            </w:r>
            <w:proofErr w:type="spellStart"/>
            <w:r>
              <w:rPr>
                <w:sz w:val="16"/>
              </w:rPr>
              <w:t>srd5a1</w:t>
            </w:r>
            <w:proofErr w:type="spellEnd"/>
            <w:r>
              <w:rPr>
                <w:sz w:val="16"/>
              </w:rPr>
              <w:t xml:space="preserve">; </w:t>
            </w:r>
            <w:proofErr w:type="spellStart"/>
            <w:r>
              <w:rPr>
                <w:sz w:val="16"/>
              </w:rPr>
              <w:t>dao</w:t>
            </w:r>
            <w:proofErr w:type="spellEnd"/>
            <w:r>
              <w:rPr>
                <w:sz w:val="16"/>
              </w:rPr>
              <w:t xml:space="preserve">; </w:t>
            </w:r>
            <w:proofErr w:type="spellStart"/>
            <w:r>
              <w:rPr>
                <w:sz w:val="16"/>
              </w:rPr>
              <w:t>cyp2e1</w:t>
            </w:r>
            <w:proofErr w:type="spellEnd"/>
          </w:p>
        </w:tc>
        <w:tc>
          <w:tcPr>
            <w:tcW w:w="3806" w:type="dxa"/>
            <w:vAlign w:val="center"/>
            <w:hideMark/>
          </w:tcPr>
          <w:p w14:paraId="58E0FE39" w14:textId="77777777" w:rsidR="00CE032A" w:rsidRDefault="00CE032A">
            <w:pPr>
              <w:pStyle w:val="bmdsTblBody"/>
              <w:jc w:val="center"/>
            </w:pPr>
            <w:r>
              <w:rPr>
                <w:sz w:val="16"/>
              </w:rPr>
              <w:t>11.677</w:t>
            </w:r>
          </w:p>
        </w:tc>
        <w:tc>
          <w:tcPr>
            <w:tcW w:w="3806" w:type="dxa"/>
            <w:vAlign w:val="center"/>
            <w:hideMark/>
          </w:tcPr>
          <w:p w14:paraId="4A85BE07" w14:textId="77777777" w:rsidR="00CE032A" w:rsidRDefault="00CE032A">
            <w:pPr>
              <w:pStyle w:val="bmdsTblBody"/>
              <w:jc w:val="center"/>
            </w:pPr>
            <w:r>
              <w:rPr>
                <w:sz w:val="16"/>
              </w:rPr>
              <w:t>5.931-25.645</w:t>
            </w:r>
          </w:p>
        </w:tc>
        <w:tc>
          <w:tcPr>
            <w:tcW w:w="3806" w:type="dxa"/>
            <w:vAlign w:val="center"/>
            <w:hideMark/>
          </w:tcPr>
          <w:p w14:paraId="07D7ECE9" w14:textId="77777777" w:rsidR="00CE032A" w:rsidRDefault="00CE032A">
            <w:pPr>
              <w:pStyle w:val="bmdsTblBody"/>
              <w:jc w:val="center"/>
            </w:pPr>
            <w:r>
              <w:rPr>
                <w:sz w:val="16"/>
              </w:rPr>
              <w:t>3</w:t>
            </w:r>
          </w:p>
        </w:tc>
        <w:tc>
          <w:tcPr>
            <w:tcW w:w="3806" w:type="dxa"/>
            <w:vAlign w:val="center"/>
            <w:hideMark/>
          </w:tcPr>
          <w:p w14:paraId="01A85C5F" w14:textId="77777777" w:rsidR="00CE032A" w:rsidRDefault="00CE032A">
            <w:pPr>
              <w:pStyle w:val="bmdsTblBody"/>
              <w:jc w:val="center"/>
            </w:pPr>
            <w:r>
              <w:rPr>
                <w:sz w:val="16"/>
              </w:rPr>
              <w:t>1</w:t>
            </w:r>
          </w:p>
        </w:tc>
      </w:tr>
      <w:tr w:rsidR="00CE032A" w14:paraId="12E3E6DE" w14:textId="77777777" w:rsidTr="00CE032A">
        <w:tc>
          <w:tcPr>
            <w:tcW w:w="8640" w:type="dxa"/>
            <w:vAlign w:val="center"/>
            <w:hideMark/>
          </w:tcPr>
          <w:p w14:paraId="31ED9AF0" w14:textId="77777777" w:rsidR="00CE032A" w:rsidRDefault="00CE032A">
            <w:pPr>
              <w:pStyle w:val="bmdsTblBody"/>
            </w:pPr>
            <w:r>
              <w:rPr>
                <w:b/>
              </w:rPr>
              <w:t>GO:0046395</w:t>
            </w:r>
          </w:p>
          <w:p w14:paraId="035DA7CB" w14:textId="77777777" w:rsidR="00CE032A" w:rsidRDefault="00CE032A">
            <w:pPr>
              <w:pStyle w:val="bmdsTblBody"/>
            </w:pPr>
            <w:r>
              <w:t>carboxylic acid catabolic process</w:t>
            </w:r>
          </w:p>
        </w:tc>
        <w:tc>
          <w:tcPr>
            <w:tcW w:w="3806" w:type="dxa"/>
            <w:vAlign w:val="center"/>
            <w:hideMark/>
          </w:tcPr>
          <w:p w14:paraId="3AFAD43A" w14:textId="77777777" w:rsidR="00CE032A" w:rsidRDefault="00CE032A">
            <w:pPr>
              <w:pStyle w:val="bmdsTblBody"/>
              <w:jc w:val="center"/>
            </w:pPr>
            <w:r>
              <w:rPr>
                <w:sz w:val="16"/>
              </w:rPr>
              <w:t>13/87</w:t>
            </w:r>
          </w:p>
        </w:tc>
        <w:tc>
          <w:tcPr>
            <w:tcW w:w="3806" w:type="dxa"/>
            <w:vAlign w:val="center"/>
            <w:hideMark/>
          </w:tcPr>
          <w:p w14:paraId="43AC7D1D" w14:textId="77777777" w:rsidR="00CE032A" w:rsidRDefault="00CE032A">
            <w:pPr>
              <w:pStyle w:val="bmdsTblBody"/>
              <w:jc w:val="center"/>
            </w:pPr>
            <w:r>
              <w:rPr>
                <w:sz w:val="16"/>
              </w:rPr>
              <w:t>15%</w:t>
            </w:r>
          </w:p>
        </w:tc>
        <w:tc>
          <w:tcPr>
            <w:tcW w:w="3806" w:type="dxa"/>
            <w:vAlign w:val="center"/>
            <w:hideMark/>
          </w:tcPr>
          <w:p w14:paraId="4B48A0FE" w14:textId="77777777" w:rsidR="00CE032A" w:rsidRDefault="00CE032A">
            <w:pPr>
              <w:pStyle w:val="bmdsTblBody"/>
              <w:jc w:val="center"/>
            </w:pPr>
            <w:proofErr w:type="spellStart"/>
            <w:r>
              <w:rPr>
                <w:sz w:val="16"/>
              </w:rPr>
              <w:t>gcdh</w:t>
            </w:r>
            <w:proofErr w:type="spellEnd"/>
            <w:r>
              <w:rPr>
                <w:sz w:val="16"/>
              </w:rPr>
              <w:t xml:space="preserve">; </w:t>
            </w:r>
            <w:proofErr w:type="spellStart"/>
            <w:r>
              <w:rPr>
                <w:sz w:val="16"/>
              </w:rPr>
              <w:t>ehhadh</w:t>
            </w:r>
            <w:proofErr w:type="spellEnd"/>
            <w:r>
              <w:rPr>
                <w:sz w:val="16"/>
              </w:rPr>
              <w:t xml:space="preserve">; </w:t>
            </w:r>
            <w:proofErr w:type="spellStart"/>
            <w:r>
              <w:rPr>
                <w:sz w:val="16"/>
              </w:rPr>
              <w:t>eci2</w:t>
            </w:r>
            <w:proofErr w:type="spellEnd"/>
            <w:r>
              <w:rPr>
                <w:sz w:val="16"/>
              </w:rPr>
              <w:t xml:space="preserve">; </w:t>
            </w:r>
            <w:proofErr w:type="spellStart"/>
            <w:r>
              <w:rPr>
                <w:sz w:val="16"/>
              </w:rPr>
              <w:t>eci1</w:t>
            </w:r>
            <w:proofErr w:type="spellEnd"/>
            <w:r>
              <w:rPr>
                <w:sz w:val="16"/>
              </w:rPr>
              <w:t xml:space="preserve">; </w:t>
            </w:r>
            <w:proofErr w:type="spellStart"/>
            <w:r>
              <w:rPr>
                <w:sz w:val="16"/>
              </w:rPr>
              <w:t>ech1</w:t>
            </w:r>
            <w:proofErr w:type="spellEnd"/>
            <w:r>
              <w:rPr>
                <w:sz w:val="16"/>
              </w:rPr>
              <w:t xml:space="preserve">; </w:t>
            </w:r>
            <w:proofErr w:type="spellStart"/>
            <w:r>
              <w:rPr>
                <w:sz w:val="16"/>
              </w:rPr>
              <w:t>decr1</w:t>
            </w:r>
            <w:proofErr w:type="spellEnd"/>
            <w:r>
              <w:rPr>
                <w:sz w:val="16"/>
              </w:rPr>
              <w:t xml:space="preserve">; </w:t>
            </w:r>
            <w:proofErr w:type="spellStart"/>
            <w:r>
              <w:rPr>
                <w:sz w:val="16"/>
              </w:rPr>
              <w:t>dao</w:t>
            </w:r>
            <w:proofErr w:type="spellEnd"/>
            <w:r>
              <w:rPr>
                <w:sz w:val="16"/>
              </w:rPr>
              <w:t xml:space="preserve">; crat; </w:t>
            </w:r>
            <w:proofErr w:type="spellStart"/>
            <w:r>
              <w:rPr>
                <w:sz w:val="16"/>
              </w:rPr>
              <w:t>cpt2</w:t>
            </w:r>
            <w:proofErr w:type="spellEnd"/>
            <w:r>
              <w:rPr>
                <w:sz w:val="16"/>
              </w:rPr>
              <w:t xml:space="preserve">; </w:t>
            </w:r>
            <w:proofErr w:type="spellStart"/>
            <w:r>
              <w:rPr>
                <w:sz w:val="16"/>
              </w:rPr>
              <w:t>acox1</w:t>
            </w:r>
            <w:proofErr w:type="spellEnd"/>
            <w:r>
              <w:rPr>
                <w:sz w:val="16"/>
              </w:rPr>
              <w:t xml:space="preserve">; </w:t>
            </w:r>
            <w:proofErr w:type="spellStart"/>
            <w:r>
              <w:rPr>
                <w:sz w:val="16"/>
              </w:rPr>
              <w:t>acot4</w:t>
            </w:r>
            <w:proofErr w:type="spellEnd"/>
            <w:r>
              <w:rPr>
                <w:sz w:val="16"/>
              </w:rPr>
              <w:t xml:space="preserve">; </w:t>
            </w:r>
            <w:proofErr w:type="spellStart"/>
            <w:r>
              <w:rPr>
                <w:sz w:val="16"/>
              </w:rPr>
              <w:t>acot2</w:t>
            </w:r>
            <w:proofErr w:type="spellEnd"/>
            <w:r>
              <w:rPr>
                <w:sz w:val="16"/>
              </w:rPr>
              <w:t xml:space="preserve">; </w:t>
            </w:r>
            <w:proofErr w:type="spellStart"/>
            <w:r>
              <w:rPr>
                <w:sz w:val="16"/>
              </w:rPr>
              <w:t>acaa2</w:t>
            </w:r>
            <w:proofErr w:type="spellEnd"/>
          </w:p>
        </w:tc>
        <w:tc>
          <w:tcPr>
            <w:tcW w:w="3806" w:type="dxa"/>
            <w:vAlign w:val="center"/>
            <w:hideMark/>
          </w:tcPr>
          <w:p w14:paraId="3C5519D9" w14:textId="77777777" w:rsidR="00CE032A" w:rsidRDefault="00CE032A">
            <w:pPr>
              <w:pStyle w:val="bmdsTblBody"/>
              <w:jc w:val="center"/>
            </w:pPr>
            <w:r>
              <w:rPr>
                <w:sz w:val="16"/>
              </w:rPr>
              <w:t>12.316</w:t>
            </w:r>
          </w:p>
        </w:tc>
        <w:tc>
          <w:tcPr>
            <w:tcW w:w="3806" w:type="dxa"/>
            <w:vAlign w:val="center"/>
            <w:hideMark/>
          </w:tcPr>
          <w:p w14:paraId="27CD710D" w14:textId="77777777" w:rsidR="00CE032A" w:rsidRDefault="00CE032A">
            <w:pPr>
              <w:pStyle w:val="bmdsTblBody"/>
              <w:jc w:val="center"/>
            </w:pPr>
            <w:r>
              <w:rPr>
                <w:sz w:val="16"/>
              </w:rPr>
              <w:t>8.410-24.399</w:t>
            </w:r>
          </w:p>
        </w:tc>
        <w:tc>
          <w:tcPr>
            <w:tcW w:w="3806" w:type="dxa"/>
            <w:vAlign w:val="center"/>
            <w:hideMark/>
          </w:tcPr>
          <w:p w14:paraId="0F76C3B0" w14:textId="77777777" w:rsidR="00CE032A" w:rsidRDefault="00CE032A">
            <w:pPr>
              <w:pStyle w:val="bmdsTblBody"/>
              <w:jc w:val="center"/>
            </w:pPr>
            <w:r>
              <w:rPr>
                <w:sz w:val="16"/>
              </w:rPr>
              <w:t>12</w:t>
            </w:r>
          </w:p>
        </w:tc>
        <w:tc>
          <w:tcPr>
            <w:tcW w:w="3806" w:type="dxa"/>
            <w:vAlign w:val="center"/>
            <w:hideMark/>
          </w:tcPr>
          <w:p w14:paraId="5A3DE0BF" w14:textId="77777777" w:rsidR="00CE032A" w:rsidRDefault="00CE032A">
            <w:pPr>
              <w:pStyle w:val="bmdsTblBody"/>
              <w:jc w:val="center"/>
            </w:pPr>
            <w:r>
              <w:rPr>
                <w:sz w:val="16"/>
              </w:rPr>
              <w:t>1</w:t>
            </w:r>
          </w:p>
        </w:tc>
      </w:tr>
      <w:tr w:rsidR="00CE032A" w14:paraId="28644498" w14:textId="77777777" w:rsidTr="00CE032A">
        <w:tc>
          <w:tcPr>
            <w:tcW w:w="8640" w:type="dxa"/>
            <w:vAlign w:val="center"/>
            <w:hideMark/>
          </w:tcPr>
          <w:p w14:paraId="4C1C8034" w14:textId="77777777" w:rsidR="00CE032A" w:rsidRDefault="00CE032A">
            <w:pPr>
              <w:pStyle w:val="bmdsTblBody"/>
            </w:pPr>
            <w:r>
              <w:rPr>
                <w:b/>
              </w:rPr>
              <w:t>GO:0044242</w:t>
            </w:r>
          </w:p>
          <w:p w14:paraId="7C6F3583" w14:textId="77777777" w:rsidR="00CE032A" w:rsidRDefault="00CE032A">
            <w:pPr>
              <w:pStyle w:val="bmdsTblBody"/>
            </w:pPr>
            <w:r>
              <w:t>cellular lipid catabolic process</w:t>
            </w:r>
          </w:p>
        </w:tc>
        <w:tc>
          <w:tcPr>
            <w:tcW w:w="3806" w:type="dxa"/>
            <w:vAlign w:val="center"/>
            <w:hideMark/>
          </w:tcPr>
          <w:p w14:paraId="5164CEA3" w14:textId="77777777" w:rsidR="00CE032A" w:rsidRDefault="00CE032A">
            <w:pPr>
              <w:pStyle w:val="bmdsTblBody"/>
              <w:jc w:val="center"/>
            </w:pPr>
            <w:r>
              <w:rPr>
                <w:sz w:val="16"/>
              </w:rPr>
              <w:t>13/64</w:t>
            </w:r>
          </w:p>
        </w:tc>
        <w:tc>
          <w:tcPr>
            <w:tcW w:w="3806" w:type="dxa"/>
            <w:vAlign w:val="center"/>
            <w:hideMark/>
          </w:tcPr>
          <w:p w14:paraId="23581A5C" w14:textId="77777777" w:rsidR="00CE032A" w:rsidRDefault="00CE032A">
            <w:pPr>
              <w:pStyle w:val="bmdsTblBody"/>
              <w:jc w:val="center"/>
            </w:pPr>
            <w:r>
              <w:rPr>
                <w:sz w:val="16"/>
              </w:rPr>
              <w:t>20%</w:t>
            </w:r>
          </w:p>
        </w:tc>
        <w:tc>
          <w:tcPr>
            <w:tcW w:w="3806" w:type="dxa"/>
            <w:vAlign w:val="center"/>
            <w:hideMark/>
          </w:tcPr>
          <w:p w14:paraId="05F7F86B" w14:textId="77777777" w:rsidR="00CE032A" w:rsidRDefault="00CE032A">
            <w:pPr>
              <w:pStyle w:val="bmdsTblBody"/>
              <w:jc w:val="center"/>
            </w:pPr>
            <w:proofErr w:type="spellStart"/>
            <w:r>
              <w:rPr>
                <w:sz w:val="16"/>
              </w:rPr>
              <w:t>gcdh</w:t>
            </w:r>
            <w:proofErr w:type="spellEnd"/>
            <w:r>
              <w:rPr>
                <w:sz w:val="16"/>
              </w:rPr>
              <w:t xml:space="preserve">; </w:t>
            </w:r>
            <w:proofErr w:type="spellStart"/>
            <w:r>
              <w:rPr>
                <w:sz w:val="16"/>
              </w:rPr>
              <w:t>ehhadh</w:t>
            </w:r>
            <w:proofErr w:type="spellEnd"/>
            <w:r>
              <w:rPr>
                <w:sz w:val="16"/>
              </w:rPr>
              <w:t xml:space="preserve">; </w:t>
            </w:r>
            <w:proofErr w:type="spellStart"/>
            <w:r>
              <w:rPr>
                <w:sz w:val="16"/>
              </w:rPr>
              <w:t>eci2</w:t>
            </w:r>
            <w:proofErr w:type="spellEnd"/>
            <w:r>
              <w:rPr>
                <w:sz w:val="16"/>
              </w:rPr>
              <w:t xml:space="preserve">; </w:t>
            </w:r>
            <w:proofErr w:type="spellStart"/>
            <w:r>
              <w:rPr>
                <w:sz w:val="16"/>
              </w:rPr>
              <w:t>eci1</w:t>
            </w:r>
            <w:proofErr w:type="spellEnd"/>
            <w:r>
              <w:rPr>
                <w:sz w:val="16"/>
              </w:rPr>
              <w:t xml:space="preserve">; </w:t>
            </w:r>
            <w:proofErr w:type="spellStart"/>
            <w:r>
              <w:rPr>
                <w:sz w:val="16"/>
              </w:rPr>
              <w:t>ech1</w:t>
            </w:r>
            <w:proofErr w:type="spellEnd"/>
            <w:r>
              <w:rPr>
                <w:sz w:val="16"/>
              </w:rPr>
              <w:t xml:space="preserve">; </w:t>
            </w:r>
            <w:proofErr w:type="spellStart"/>
            <w:r>
              <w:rPr>
                <w:sz w:val="16"/>
              </w:rPr>
              <w:t>decr1</w:t>
            </w:r>
            <w:proofErr w:type="spellEnd"/>
            <w:r>
              <w:rPr>
                <w:sz w:val="16"/>
              </w:rPr>
              <w:t xml:space="preserve">; crat; </w:t>
            </w:r>
            <w:proofErr w:type="spellStart"/>
            <w:r>
              <w:rPr>
                <w:sz w:val="16"/>
              </w:rPr>
              <w:t>cpt2</w:t>
            </w:r>
            <w:proofErr w:type="spellEnd"/>
            <w:r>
              <w:rPr>
                <w:sz w:val="16"/>
              </w:rPr>
              <w:t xml:space="preserve">; </w:t>
            </w:r>
            <w:proofErr w:type="spellStart"/>
            <w:r>
              <w:rPr>
                <w:sz w:val="16"/>
              </w:rPr>
              <w:t>apoa2</w:t>
            </w:r>
            <w:proofErr w:type="spellEnd"/>
            <w:r>
              <w:rPr>
                <w:sz w:val="16"/>
              </w:rPr>
              <w:t xml:space="preserve">; </w:t>
            </w:r>
            <w:proofErr w:type="spellStart"/>
            <w:r>
              <w:rPr>
                <w:sz w:val="16"/>
              </w:rPr>
              <w:t>angptl3</w:t>
            </w:r>
            <w:proofErr w:type="spellEnd"/>
            <w:r>
              <w:rPr>
                <w:sz w:val="16"/>
              </w:rPr>
              <w:t xml:space="preserve">; </w:t>
            </w:r>
            <w:proofErr w:type="spellStart"/>
            <w:r>
              <w:rPr>
                <w:sz w:val="16"/>
              </w:rPr>
              <w:t>acox1</w:t>
            </w:r>
            <w:proofErr w:type="spellEnd"/>
            <w:r>
              <w:rPr>
                <w:sz w:val="16"/>
              </w:rPr>
              <w:t xml:space="preserve">; </w:t>
            </w:r>
            <w:proofErr w:type="spellStart"/>
            <w:r>
              <w:rPr>
                <w:sz w:val="16"/>
              </w:rPr>
              <w:t>acot2</w:t>
            </w:r>
            <w:proofErr w:type="spellEnd"/>
            <w:r>
              <w:rPr>
                <w:sz w:val="16"/>
              </w:rPr>
              <w:t xml:space="preserve">; </w:t>
            </w:r>
            <w:proofErr w:type="spellStart"/>
            <w:r>
              <w:rPr>
                <w:sz w:val="16"/>
              </w:rPr>
              <w:t>acaa2</w:t>
            </w:r>
            <w:proofErr w:type="spellEnd"/>
          </w:p>
        </w:tc>
        <w:tc>
          <w:tcPr>
            <w:tcW w:w="3806" w:type="dxa"/>
            <w:vAlign w:val="center"/>
            <w:hideMark/>
          </w:tcPr>
          <w:p w14:paraId="1501CECE" w14:textId="77777777" w:rsidR="00CE032A" w:rsidRDefault="00CE032A">
            <w:pPr>
              <w:pStyle w:val="bmdsTblBody"/>
              <w:jc w:val="center"/>
            </w:pPr>
            <w:r>
              <w:rPr>
                <w:sz w:val="16"/>
              </w:rPr>
              <w:t>13.636</w:t>
            </w:r>
          </w:p>
        </w:tc>
        <w:tc>
          <w:tcPr>
            <w:tcW w:w="3806" w:type="dxa"/>
            <w:vAlign w:val="center"/>
            <w:hideMark/>
          </w:tcPr>
          <w:p w14:paraId="01677594" w14:textId="77777777" w:rsidR="00CE032A" w:rsidRDefault="00CE032A">
            <w:pPr>
              <w:pStyle w:val="bmdsTblBody"/>
              <w:jc w:val="center"/>
            </w:pPr>
            <w:r>
              <w:rPr>
                <w:sz w:val="16"/>
              </w:rPr>
              <w:t>10.423-28.083</w:t>
            </w:r>
          </w:p>
        </w:tc>
        <w:tc>
          <w:tcPr>
            <w:tcW w:w="3806" w:type="dxa"/>
            <w:vAlign w:val="center"/>
            <w:hideMark/>
          </w:tcPr>
          <w:p w14:paraId="79165FD7" w14:textId="77777777" w:rsidR="00CE032A" w:rsidRDefault="00CE032A">
            <w:pPr>
              <w:pStyle w:val="bmdsTblBody"/>
              <w:jc w:val="center"/>
            </w:pPr>
            <w:r>
              <w:rPr>
                <w:sz w:val="16"/>
              </w:rPr>
              <w:t>12</w:t>
            </w:r>
          </w:p>
        </w:tc>
        <w:tc>
          <w:tcPr>
            <w:tcW w:w="3806" w:type="dxa"/>
            <w:vAlign w:val="center"/>
            <w:hideMark/>
          </w:tcPr>
          <w:p w14:paraId="6A67BA55" w14:textId="77777777" w:rsidR="00CE032A" w:rsidRDefault="00CE032A">
            <w:pPr>
              <w:pStyle w:val="bmdsTblBody"/>
              <w:jc w:val="center"/>
            </w:pPr>
            <w:r>
              <w:rPr>
                <w:sz w:val="16"/>
              </w:rPr>
              <w:t>1</w:t>
            </w:r>
          </w:p>
        </w:tc>
      </w:tr>
      <w:tr w:rsidR="00CE032A" w14:paraId="2C3EDC76" w14:textId="77777777" w:rsidTr="00CE032A">
        <w:tc>
          <w:tcPr>
            <w:tcW w:w="8640" w:type="dxa"/>
            <w:vAlign w:val="center"/>
            <w:hideMark/>
          </w:tcPr>
          <w:p w14:paraId="29A83C68" w14:textId="77777777" w:rsidR="00CE032A" w:rsidRDefault="00CE032A">
            <w:pPr>
              <w:pStyle w:val="bmdsTblBody"/>
            </w:pPr>
            <w:r>
              <w:rPr>
                <w:b/>
              </w:rPr>
              <w:t>GO:0009062</w:t>
            </w:r>
          </w:p>
          <w:p w14:paraId="36223CAC" w14:textId="77777777" w:rsidR="00CE032A" w:rsidRDefault="00CE032A">
            <w:pPr>
              <w:pStyle w:val="bmdsTblBody"/>
            </w:pPr>
            <w:r>
              <w:t>fatty acid catabolic process</w:t>
            </w:r>
          </w:p>
        </w:tc>
        <w:tc>
          <w:tcPr>
            <w:tcW w:w="3806" w:type="dxa"/>
            <w:vAlign w:val="center"/>
            <w:hideMark/>
          </w:tcPr>
          <w:p w14:paraId="5A7E529F" w14:textId="77777777" w:rsidR="00CE032A" w:rsidRDefault="00CE032A">
            <w:pPr>
              <w:pStyle w:val="bmdsTblBody"/>
              <w:jc w:val="center"/>
            </w:pPr>
            <w:r>
              <w:rPr>
                <w:sz w:val="16"/>
              </w:rPr>
              <w:t>11/42</w:t>
            </w:r>
          </w:p>
        </w:tc>
        <w:tc>
          <w:tcPr>
            <w:tcW w:w="3806" w:type="dxa"/>
            <w:vAlign w:val="center"/>
            <w:hideMark/>
          </w:tcPr>
          <w:p w14:paraId="3B348A2F" w14:textId="77777777" w:rsidR="00CE032A" w:rsidRDefault="00CE032A">
            <w:pPr>
              <w:pStyle w:val="bmdsTblBody"/>
              <w:jc w:val="center"/>
            </w:pPr>
            <w:r>
              <w:rPr>
                <w:sz w:val="16"/>
              </w:rPr>
              <w:t>26%</w:t>
            </w:r>
          </w:p>
        </w:tc>
        <w:tc>
          <w:tcPr>
            <w:tcW w:w="3806" w:type="dxa"/>
            <w:vAlign w:val="center"/>
            <w:hideMark/>
          </w:tcPr>
          <w:p w14:paraId="69A6008B" w14:textId="77777777" w:rsidR="00CE032A" w:rsidRDefault="00CE032A">
            <w:pPr>
              <w:pStyle w:val="bmdsTblBody"/>
              <w:jc w:val="center"/>
            </w:pPr>
            <w:proofErr w:type="spellStart"/>
            <w:r>
              <w:rPr>
                <w:sz w:val="16"/>
              </w:rPr>
              <w:t>gcdh</w:t>
            </w:r>
            <w:proofErr w:type="spellEnd"/>
            <w:r>
              <w:rPr>
                <w:sz w:val="16"/>
              </w:rPr>
              <w:t xml:space="preserve">; </w:t>
            </w:r>
            <w:proofErr w:type="spellStart"/>
            <w:r>
              <w:rPr>
                <w:sz w:val="16"/>
              </w:rPr>
              <w:t>ehhadh</w:t>
            </w:r>
            <w:proofErr w:type="spellEnd"/>
            <w:r>
              <w:rPr>
                <w:sz w:val="16"/>
              </w:rPr>
              <w:t xml:space="preserve">; </w:t>
            </w:r>
            <w:proofErr w:type="spellStart"/>
            <w:r>
              <w:rPr>
                <w:sz w:val="16"/>
              </w:rPr>
              <w:t>eci2</w:t>
            </w:r>
            <w:proofErr w:type="spellEnd"/>
            <w:r>
              <w:rPr>
                <w:sz w:val="16"/>
              </w:rPr>
              <w:t xml:space="preserve">; </w:t>
            </w:r>
            <w:proofErr w:type="spellStart"/>
            <w:r>
              <w:rPr>
                <w:sz w:val="16"/>
              </w:rPr>
              <w:t>eci1</w:t>
            </w:r>
            <w:proofErr w:type="spellEnd"/>
            <w:r>
              <w:rPr>
                <w:sz w:val="16"/>
              </w:rPr>
              <w:t xml:space="preserve">; </w:t>
            </w:r>
            <w:proofErr w:type="spellStart"/>
            <w:r>
              <w:rPr>
                <w:sz w:val="16"/>
              </w:rPr>
              <w:t>ech1</w:t>
            </w:r>
            <w:proofErr w:type="spellEnd"/>
            <w:r>
              <w:rPr>
                <w:sz w:val="16"/>
              </w:rPr>
              <w:t xml:space="preserve">; </w:t>
            </w:r>
            <w:proofErr w:type="spellStart"/>
            <w:r>
              <w:rPr>
                <w:sz w:val="16"/>
              </w:rPr>
              <w:t>decr1</w:t>
            </w:r>
            <w:proofErr w:type="spellEnd"/>
            <w:r>
              <w:rPr>
                <w:sz w:val="16"/>
              </w:rPr>
              <w:t xml:space="preserve">; crat; </w:t>
            </w:r>
            <w:proofErr w:type="spellStart"/>
            <w:r>
              <w:rPr>
                <w:sz w:val="16"/>
              </w:rPr>
              <w:t>cpt2</w:t>
            </w:r>
            <w:proofErr w:type="spellEnd"/>
            <w:r>
              <w:rPr>
                <w:sz w:val="16"/>
              </w:rPr>
              <w:t xml:space="preserve">; </w:t>
            </w:r>
            <w:proofErr w:type="spellStart"/>
            <w:r>
              <w:rPr>
                <w:sz w:val="16"/>
              </w:rPr>
              <w:t>acox1</w:t>
            </w:r>
            <w:proofErr w:type="spellEnd"/>
            <w:r>
              <w:rPr>
                <w:sz w:val="16"/>
              </w:rPr>
              <w:t xml:space="preserve">; </w:t>
            </w:r>
            <w:proofErr w:type="spellStart"/>
            <w:r>
              <w:rPr>
                <w:sz w:val="16"/>
              </w:rPr>
              <w:t>acot2</w:t>
            </w:r>
            <w:proofErr w:type="spellEnd"/>
            <w:r>
              <w:rPr>
                <w:sz w:val="16"/>
              </w:rPr>
              <w:t xml:space="preserve">; </w:t>
            </w:r>
            <w:proofErr w:type="spellStart"/>
            <w:r>
              <w:rPr>
                <w:sz w:val="16"/>
              </w:rPr>
              <w:t>acaa2</w:t>
            </w:r>
            <w:proofErr w:type="spellEnd"/>
          </w:p>
        </w:tc>
        <w:tc>
          <w:tcPr>
            <w:tcW w:w="3806" w:type="dxa"/>
            <w:vAlign w:val="center"/>
            <w:hideMark/>
          </w:tcPr>
          <w:p w14:paraId="206FBBAD" w14:textId="77777777" w:rsidR="00CE032A" w:rsidRDefault="00CE032A">
            <w:pPr>
              <w:pStyle w:val="bmdsTblBody"/>
              <w:jc w:val="center"/>
            </w:pPr>
            <w:r>
              <w:rPr>
                <w:sz w:val="16"/>
              </w:rPr>
              <w:t>13.636</w:t>
            </w:r>
          </w:p>
        </w:tc>
        <w:tc>
          <w:tcPr>
            <w:tcW w:w="3806" w:type="dxa"/>
            <w:vAlign w:val="center"/>
            <w:hideMark/>
          </w:tcPr>
          <w:p w14:paraId="797F93E4" w14:textId="77777777" w:rsidR="00CE032A" w:rsidRDefault="00CE032A">
            <w:pPr>
              <w:pStyle w:val="bmdsTblBody"/>
              <w:jc w:val="center"/>
            </w:pPr>
            <w:r>
              <w:rPr>
                <w:sz w:val="16"/>
              </w:rPr>
              <w:t>10.423-28.083</w:t>
            </w:r>
          </w:p>
        </w:tc>
        <w:tc>
          <w:tcPr>
            <w:tcW w:w="3806" w:type="dxa"/>
            <w:vAlign w:val="center"/>
            <w:hideMark/>
          </w:tcPr>
          <w:p w14:paraId="2E598CF0" w14:textId="77777777" w:rsidR="00CE032A" w:rsidRDefault="00CE032A">
            <w:pPr>
              <w:pStyle w:val="bmdsTblBody"/>
              <w:jc w:val="center"/>
            </w:pPr>
            <w:r>
              <w:rPr>
                <w:sz w:val="16"/>
              </w:rPr>
              <w:t>10</w:t>
            </w:r>
          </w:p>
        </w:tc>
        <w:tc>
          <w:tcPr>
            <w:tcW w:w="3806" w:type="dxa"/>
            <w:vAlign w:val="center"/>
            <w:hideMark/>
          </w:tcPr>
          <w:p w14:paraId="3C809773" w14:textId="77777777" w:rsidR="00CE032A" w:rsidRDefault="00CE032A">
            <w:pPr>
              <w:pStyle w:val="bmdsTblBody"/>
              <w:jc w:val="center"/>
            </w:pPr>
            <w:r>
              <w:rPr>
                <w:sz w:val="16"/>
              </w:rPr>
              <w:t>1</w:t>
            </w:r>
          </w:p>
        </w:tc>
      </w:tr>
      <w:tr w:rsidR="00CE032A" w14:paraId="5624B256" w14:textId="77777777" w:rsidTr="00CE032A">
        <w:tc>
          <w:tcPr>
            <w:tcW w:w="8640" w:type="dxa"/>
            <w:vAlign w:val="center"/>
            <w:hideMark/>
          </w:tcPr>
          <w:p w14:paraId="029C71DD" w14:textId="77777777" w:rsidR="00CE032A" w:rsidRDefault="00CE032A">
            <w:pPr>
              <w:pStyle w:val="bmdsTblBody"/>
            </w:pPr>
            <w:r>
              <w:rPr>
                <w:b/>
              </w:rPr>
              <w:t>GO:0044282</w:t>
            </w:r>
          </w:p>
          <w:p w14:paraId="46C8DA57" w14:textId="77777777" w:rsidR="00CE032A" w:rsidRDefault="00CE032A">
            <w:pPr>
              <w:pStyle w:val="bmdsTblBody"/>
            </w:pPr>
            <w:r>
              <w:t>small molecule catabolic process</w:t>
            </w:r>
          </w:p>
        </w:tc>
        <w:tc>
          <w:tcPr>
            <w:tcW w:w="3806" w:type="dxa"/>
            <w:vAlign w:val="center"/>
            <w:hideMark/>
          </w:tcPr>
          <w:p w14:paraId="226D1825" w14:textId="77777777" w:rsidR="00CE032A" w:rsidRDefault="00CE032A">
            <w:pPr>
              <w:pStyle w:val="bmdsTblBody"/>
              <w:jc w:val="center"/>
            </w:pPr>
            <w:r>
              <w:rPr>
                <w:sz w:val="16"/>
              </w:rPr>
              <w:t>15/120</w:t>
            </w:r>
          </w:p>
        </w:tc>
        <w:tc>
          <w:tcPr>
            <w:tcW w:w="3806" w:type="dxa"/>
            <w:vAlign w:val="center"/>
            <w:hideMark/>
          </w:tcPr>
          <w:p w14:paraId="4E441A6F" w14:textId="77777777" w:rsidR="00CE032A" w:rsidRDefault="00CE032A">
            <w:pPr>
              <w:pStyle w:val="bmdsTblBody"/>
              <w:jc w:val="center"/>
            </w:pPr>
            <w:r>
              <w:rPr>
                <w:sz w:val="16"/>
              </w:rPr>
              <w:t>13%</w:t>
            </w:r>
          </w:p>
        </w:tc>
        <w:tc>
          <w:tcPr>
            <w:tcW w:w="3806" w:type="dxa"/>
            <w:vAlign w:val="center"/>
            <w:hideMark/>
          </w:tcPr>
          <w:p w14:paraId="25B6E9BF" w14:textId="77777777" w:rsidR="00CE032A" w:rsidRDefault="00CE032A">
            <w:pPr>
              <w:pStyle w:val="bmdsTblBody"/>
              <w:jc w:val="center"/>
            </w:pPr>
            <w:proofErr w:type="spellStart"/>
            <w:r>
              <w:rPr>
                <w:sz w:val="16"/>
              </w:rPr>
              <w:t>sult1e1</w:t>
            </w:r>
            <w:proofErr w:type="spellEnd"/>
            <w:r>
              <w:rPr>
                <w:sz w:val="16"/>
              </w:rPr>
              <w:t xml:space="preserve">; </w:t>
            </w:r>
            <w:proofErr w:type="spellStart"/>
            <w:r>
              <w:rPr>
                <w:sz w:val="16"/>
              </w:rPr>
              <w:t>sult1b1</w:t>
            </w:r>
            <w:proofErr w:type="spellEnd"/>
            <w:r>
              <w:rPr>
                <w:sz w:val="16"/>
              </w:rPr>
              <w:t xml:space="preserve">; </w:t>
            </w:r>
            <w:proofErr w:type="spellStart"/>
            <w:r>
              <w:rPr>
                <w:sz w:val="16"/>
              </w:rPr>
              <w:t>gcdh</w:t>
            </w:r>
            <w:proofErr w:type="spellEnd"/>
            <w:r>
              <w:rPr>
                <w:sz w:val="16"/>
              </w:rPr>
              <w:t xml:space="preserve">; </w:t>
            </w:r>
            <w:proofErr w:type="spellStart"/>
            <w:r>
              <w:rPr>
                <w:sz w:val="16"/>
              </w:rPr>
              <w:t>ehhadh</w:t>
            </w:r>
            <w:proofErr w:type="spellEnd"/>
            <w:r>
              <w:rPr>
                <w:sz w:val="16"/>
              </w:rPr>
              <w:t xml:space="preserve">; </w:t>
            </w:r>
            <w:proofErr w:type="spellStart"/>
            <w:r>
              <w:rPr>
                <w:sz w:val="16"/>
              </w:rPr>
              <w:t>eci2</w:t>
            </w:r>
            <w:proofErr w:type="spellEnd"/>
            <w:r>
              <w:rPr>
                <w:sz w:val="16"/>
              </w:rPr>
              <w:t xml:space="preserve">; </w:t>
            </w:r>
            <w:proofErr w:type="spellStart"/>
            <w:r>
              <w:rPr>
                <w:sz w:val="16"/>
              </w:rPr>
              <w:t>eci1</w:t>
            </w:r>
            <w:proofErr w:type="spellEnd"/>
            <w:r>
              <w:rPr>
                <w:sz w:val="16"/>
              </w:rPr>
              <w:t xml:space="preserve">; </w:t>
            </w:r>
            <w:proofErr w:type="spellStart"/>
            <w:r>
              <w:rPr>
                <w:sz w:val="16"/>
              </w:rPr>
              <w:t>ech1</w:t>
            </w:r>
            <w:proofErr w:type="spellEnd"/>
            <w:r>
              <w:rPr>
                <w:sz w:val="16"/>
              </w:rPr>
              <w:t xml:space="preserve">; </w:t>
            </w:r>
            <w:proofErr w:type="spellStart"/>
            <w:r>
              <w:rPr>
                <w:sz w:val="16"/>
              </w:rPr>
              <w:t>decr1</w:t>
            </w:r>
            <w:proofErr w:type="spellEnd"/>
            <w:r>
              <w:rPr>
                <w:sz w:val="16"/>
              </w:rPr>
              <w:t xml:space="preserve">; </w:t>
            </w:r>
            <w:proofErr w:type="spellStart"/>
            <w:r>
              <w:rPr>
                <w:sz w:val="16"/>
              </w:rPr>
              <w:t>dao</w:t>
            </w:r>
            <w:proofErr w:type="spellEnd"/>
            <w:r>
              <w:rPr>
                <w:sz w:val="16"/>
              </w:rPr>
              <w:t xml:space="preserve">; crat; </w:t>
            </w:r>
            <w:proofErr w:type="spellStart"/>
            <w:r>
              <w:rPr>
                <w:sz w:val="16"/>
              </w:rPr>
              <w:t>cpt2</w:t>
            </w:r>
            <w:proofErr w:type="spellEnd"/>
            <w:r>
              <w:rPr>
                <w:sz w:val="16"/>
              </w:rPr>
              <w:t xml:space="preserve">; </w:t>
            </w:r>
            <w:proofErr w:type="spellStart"/>
            <w:r>
              <w:rPr>
                <w:sz w:val="16"/>
              </w:rPr>
              <w:t>acox1</w:t>
            </w:r>
            <w:proofErr w:type="spellEnd"/>
            <w:r>
              <w:rPr>
                <w:sz w:val="16"/>
              </w:rPr>
              <w:t xml:space="preserve">; </w:t>
            </w:r>
            <w:proofErr w:type="spellStart"/>
            <w:r>
              <w:rPr>
                <w:sz w:val="16"/>
              </w:rPr>
              <w:t>acot4</w:t>
            </w:r>
            <w:proofErr w:type="spellEnd"/>
            <w:r>
              <w:rPr>
                <w:sz w:val="16"/>
              </w:rPr>
              <w:t xml:space="preserve">; </w:t>
            </w:r>
            <w:proofErr w:type="spellStart"/>
            <w:r>
              <w:rPr>
                <w:sz w:val="16"/>
              </w:rPr>
              <w:t>acot2</w:t>
            </w:r>
            <w:proofErr w:type="spellEnd"/>
            <w:r>
              <w:rPr>
                <w:sz w:val="16"/>
              </w:rPr>
              <w:t xml:space="preserve">; </w:t>
            </w:r>
            <w:proofErr w:type="spellStart"/>
            <w:r>
              <w:rPr>
                <w:sz w:val="16"/>
              </w:rPr>
              <w:t>acaa2</w:t>
            </w:r>
            <w:proofErr w:type="spellEnd"/>
          </w:p>
        </w:tc>
        <w:tc>
          <w:tcPr>
            <w:tcW w:w="3806" w:type="dxa"/>
            <w:vAlign w:val="center"/>
            <w:hideMark/>
          </w:tcPr>
          <w:p w14:paraId="7531FA8F" w14:textId="77777777" w:rsidR="00CE032A" w:rsidRDefault="00CE032A">
            <w:pPr>
              <w:pStyle w:val="bmdsTblBody"/>
              <w:jc w:val="center"/>
            </w:pPr>
            <w:r>
              <w:rPr>
                <w:sz w:val="16"/>
              </w:rPr>
              <w:t>13.636</w:t>
            </w:r>
          </w:p>
        </w:tc>
        <w:tc>
          <w:tcPr>
            <w:tcW w:w="3806" w:type="dxa"/>
            <w:vAlign w:val="center"/>
            <w:hideMark/>
          </w:tcPr>
          <w:p w14:paraId="1966264E" w14:textId="77777777" w:rsidR="00CE032A" w:rsidRDefault="00CE032A">
            <w:pPr>
              <w:pStyle w:val="bmdsTblBody"/>
              <w:jc w:val="center"/>
            </w:pPr>
            <w:r>
              <w:rPr>
                <w:sz w:val="16"/>
              </w:rPr>
              <w:t>8.410-28.083</w:t>
            </w:r>
          </w:p>
        </w:tc>
        <w:tc>
          <w:tcPr>
            <w:tcW w:w="3806" w:type="dxa"/>
            <w:vAlign w:val="center"/>
            <w:hideMark/>
          </w:tcPr>
          <w:p w14:paraId="7ED8369B" w14:textId="77777777" w:rsidR="00CE032A" w:rsidRDefault="00CE032A">
            <w:pPr>
              <w:pStyle w:val="bmdsTblBody"/>
              <w:jc w:val="center"/>
            </w:pPr>
            <w:r>
              <w:rPr>
                <w:sz w:val="16"/>
              </w:rPr>
              <w:t>14</w:t>
            </w:r>
          </w:p>
        </w:tc>
        <w:tc>
          <w:tcPr>
            <w:tcW w:w="3806" w:type="dxa"/>
            <w:vAlign w:val="center"/>
            <w:hideMark/>
          </w:tcPr>
          <w:p w14:paraId="47B3C1F5" w14:textId="77777777" w:rsidR="00CE032A" w:rsidRDefault="00CE032A">
            <w:pPr>
              <w:pStyle w:val="bmdsTblBody"/>
              <w:jc w:val="center"/>
            </w:pPr>
            <w:r>
              <w:rPr>
                <w:sz w:val="16"/>
              </w:rPr>
              <w:t>1</w:t>
            </w:r>
          </w:p>
        </w:tc>
      </w:tr>
      <w:tr w:rsidR="00CE032A" w14:paraId="52FB7CCC" w14:textId="77777777" w:rsidTr="00CE032A">
        <w:tc>
          <w:tcPr>
            <w:tcW w:w="8640" w:type="dxa"/>
            <w:vAlign w:val="center"/>
            <w:hideMark/>
          </w:tcPr>
          <w:p w14:paraId="58DA8161" w14:textId="77777777" w:rsidR="00CE032A" w:rsidRDefault="00CE032A">
            <w:pPr>
              <w:pStyle w:val="bmdsTblBody"/>
            </w:pPr>
            <w:r>
              <w:rPr>
                <w:b/>
              </w:rPr>
              <w:t>GO:0006635</w:t>
            </w:r>
          </w:p>
          <w:p w14:paraId="51A254E8" w14:textId="77777777" w:rsidR="00CE032A" w:rsidRDefault="00CE032A">
            <w:pPr>
              <w:pStyle w:val="bmdsTblBody"/>
            </w:pPr>
            <w:r>
              <w:t>fatty acid beta-oxidation</w:t>
            </w:r>
          </w:p>
        </w:tc>
        <w:tc>
          <w:tcPr>
            <w:tcW w:w="3806" w:type="dxa"/>
            <w:vAlign w:val="center"/>
            <w:hideMark/>
          </w:tcPr>
          <w:p w14:paraId="5BA02CFC" w14:textId="77777777" w:rsidR="00CE032A" w:rsidRDefault="00CE032A">
            <w:pPr>
              <w:pStyle w:val="bmdsTblBody"/>
              <w:jc w:val="center"/>
            </w:pPr>
            <w:r>
              <w:rPr>
                <w:sz w:val="16"/>
              </w:rPr>
              <w:t>10/33</w:t>
            </w:r>
          </w:p>
        </w:tc>
        <w:tc>
          <w:tcPr>
            <w:tcW w:w="3806" w:type="dxa"/>
            <w:vAlign w:val="center"/>
            <w:hideMark/>
          </w:tcPr>
          <w:p w14:paraId="2AEA9E2F" w14:textId="77777777" w:rsidR="00CE032A" w:rsidRDefault="00CE032A">
            <w:pPr>
              <w:pStyle w:val="bmdsTblBody"/>
              <w:jc w:val="center"/>
            </w:pPr>
            <w:r>
              <w:rPr>
                <w:sz w:val="16"/>
              </w:rPr>
              <w:t>30%</w:t>
            </w:r>
          </w:p>
        </w:tc>
        <w:tc>
          <w:tcPr>
            <w:tcW w:w="3806" w:type="dxa"/>
            <w:vAlign w:val="center"/>
            <w:hideMark/>
          </w:tcPr>
          <w:p w14:paraId="05C3345D" w14:textId="77777777" w:rsidR="00CE032A" w:rsidRDefault="00CE032A">
            <w:pPr>
              <w:pStyle w:val="bmdsTblBody"/>
              <w:jc w:val="center"/>
            </w:pPr>
            <w:proofErr w:type="spellStart"/>
            <w:r>
              <w:rPr>
                <w:sz w:val="16"/>
              </w:rPr>
              <w:t>gcdh</w:t>
            </w:r>
            <w:proofErr w:type="spellEnd"/>
            <w:r>
              <w:rPr>
                <w:sz w:val="16"/>
              </w:rPr>
              <w:t xml:space="preserve">; </w:t>
            </w:r>
            <w:proofErr w:type="spellStart"/>
            <w:r>
              <w:rPr>
                <w:sz w:val="16"/>
              </w:rPr>
              <w:t>ehhadh</w:t>
            </w:r>
            <w:proofErr w:type="spellEnd"/>
            <w:r>
              <w:rPr>
                <w:sz w:val="16"/>
              </w:rPr>
              <w:t xml:space="preserve">; </w:t>
            </w:r>
            <w:proofErr w:type="spellStart"/>
            <w:r>
              <w:rPr>
                <w:sz w:val="16"/>
              </w:rPr>
              <w:t>eci2</w:t>
            </w:r>
            <w:proofErr w:type="spellEnd"/>
            <w:r>
              <w:rPr>
                <w:sz w:val="16"/>
              </w:rPr>
              <w:t xml:space="preserve">; </w:t>
            </w:r>
            <w:proofErr w:type="spellStart"/>
            <w:r>
              <w:rPr>
                <w:sz w:val="16"/>
              </w:rPr>
              <w:t>eci1</w:t>
            </w:r>
            <w:proofErr w:type="spellEnd"/>
            <w:r>
              <w:rPr>
                <w:sz w:val="16"/>
              </w:rPr>
              <w:t xml:space="preserve">; </w:t>
            </w:r>
            <w:proofErr w:type="spellStart"/>
            <w:r>
              <w:rPr>
                <w:sz w:val="16"/>
              </w:rPr>
              <w:t>ech1</w:t>
            </w:r>
            <w:proofErr w:type="spellEnd"/>
            <w:r>
              <w:rPr>
                <w:sz w:val="16"/>
              </w:rPr>
              <w:t xml:space="preserve">; </w:t>
            </w:r>
            <w:proofErr w:type="spellStart"/>
            <w:r>
              <w:rPr>
                <w:sz w:val="16"/>
              </w:rPr>
              <w:t>decr1</w:t>
            </w:r>
            <w:proofErr w:type="spellEnd"/>
            <w:r>
              <w:rPr>
                <w:sz w:val="16"/>
              </w:rPr>
              <w:t xml:space="preserve">; crat; </w:t>
            </w:r>
            <w:proofErr w:type="spellStart"/>
            <w:r>
              <w:rPr>
                <w:sz w:val="16"/>
              </w:rPr>
              <w:t>cpt2</w:t>
            </w:r>
            <w:proofErr w:type="spellEnd"/>
            <w:r>
              <w:rPr>
                <w:sz w:val="16"/>
              </w:rPr>
              <w:t xml:space="preserve">; </w:t>
            </w:r>
            <w:proofErr w:type="spellStart"/>
            <w:r>
              <w:rPr>
                <w:sz w:val="16"/>
              </w:rPr>
              <w:t>acox1</w:t>
            </w:r>
            <w:proofErr w:type="spellEnd"/>
            <w:r>
              <w:rPr>
                <w:sz w:val="16"/>
              </w:rPr>
              <w:t xml:space="preserve">; </w:t>
            </w:r>
            <w:proofErr w:type="spellStart"/>
            <w:r>
              <w:rPr>
                <w:sz w:val="16"/>
              </w:rPr>
              <w:t>acaa2</w:t>
            </w:r>
            <w:proofErr w:type="spellEnd"/>
          </w:p>
        </w:tc>
        <w:tc>
          <w:tcPr>
            <w:tcW w:w="3806" w:type="dxa"/>
            <w:vAlign w:val="center"/>
            <w:hideMark/>
          </w:tcPr>
          <w:p w14:paraId="2CBC8B9C" w14:textId="77777777" w:rsidR="00CE032A" w:rsidRDefault="00CE032A">
            <w:pPr>
              <w:pStyle w:val="bmdsTblBody"/>
              <w:jc w:val="center"/>
            </w:pPr>
            <w:r>
              <w:rPr>
                <w:sz w:val="16"/>
              </w:rPr>
              <w:t>13.834</w:t>
            </w:r>
          </w:p>
        </w:tc>
        <w:tc>
          <w:tcPr>
            <w:tcW w:w="3806" w:type="dxa"/>
            <w:vAlign w:val="center"/>
            <w:hideMark/>
          </w:tcPr>
          <w:p w14:paraId="58449F82" w14:textId="77777777" w:rsidR="00CE032A" w:rsidRDefault="00CE032A">
            <w:pPr>
              <w:pStyle w:val="bmdsTblBody"/>
              <w:jc w:val="center"/>
            </w:pPr>
            <w:r>
              <w:rPr>
                <w:sz w:val="16"/>
              </w:rPr>
              <w:t>9.416-29.682</w:t>
            </w:r>
          </w:p>
        </w:tc>
        <w:tc>
          <w:tcPr>
            <w:tcW w:w="3806" w:type="dxa"/>
            <w:vAlign w:val="center"/>
            <w:hideMark/>
          </w:tcPr>
          <w:p w14:paraId="5BA83523" w14:textId="77777777" w:rsidR="00CE032A" w:rsidRDefault="00CE032A">
            <w:pPr>
              <w:pStyle w:val="bmdsTblBody"/>
              <w:jc w:val="center"/>
            </w:pPr>
            <w:r>
              <w:rPr>
                <w:sz w:val="16"/>
              </w:rPr>
              <w:t>9</w:t>
            </w:r>
          </w:p>
        </w:tc>
        <w:tc>
          <w:tcPr>
            <w:tcW w:w="3806" w:type="dxa"/>
            <w:vAlign w:val="center"/>
            <w:hideMark/>
          </w:tcPr>
          <w:p w14:paraId="5F0B63AB" w14:textId="77777777" w:rsidR="00CE032A" w:rsidRDefault="00CE032A">
            <w:pPr>
              <w:pStyle w:val="bmdsTblBody"/>
              <w:jc w:val="center"/>
            </w:pPr>
            <w:r>
              <w:rPr>
                <w:sz w:val="16"/>
              </w:rPr>
              <w:t>1</w:t>
            </w:r>
          </w:p>
        </w:tc>
      </w:tr>
      <w:tr w:rsidR="00CE032A" w14:paraId="2FC1F094" w14:textId="77777777" w:rsidTr="00CE032A">
        <w:tc>
          <w:tcPr>
            <w:tcW w:w="8640" w:type="dxa"/>
            <w:vAlign w:val="center"/>
            <w:hideMark/>
          </w:tcPr>
          <w:p w14:paraId="14EF8A9C" w14:textId="77777777" w:rsidR="00CE032A" w:rsidRDefault="00CE032A">
            <w:pPr>
              <w:pStyle w:val="bmdsTblBody"/>
            </w:pPr>
            <w:r>
              <w:rPr>
                <w:b/>
              </w:rPr>
              <w:t>GO:0030258</w:t>
            </w:r>
          </w:p>
          <w:p w14:paraId="44A536BF" w14:textId="77777777" w:rsidR="00CE032A" w:rsidRDefault="00CE032A">
            <w:pPr>
              <w:pStyle w:val="bmdsTblBody"/>
            </w:pPr>
            <w:r>
              <w:lastRenderedPageBreak/>
              <w:t>lipid modification</w:t>
            </w:r>
          </w:p>
        </w:tc>
        <w:tc>
          <w:tcPr>
            <w:tcW w:w="3806" w:type="dxa"/>
            <w:vAlign w:val="center"/>
            <w:hideMark/>
          </w:tcPr>
          <w:p w14:paraId="11322072" w14:textId="77777777" w:rsidR="00CE032A" w:rsidRDefault="00CE032A">
            <w:pPr>
              <w:pStyle w:val="bmdsTblBody"/>
              <w:jc w:val="center"/>
            </w:pPr>
            <w:r>
              <w:rPr>
                <w:sz w:val="16"/>
              </w:rPr>
              <w:lastRenderedPageBreak/>
              <w:t>14/70</w:t>
            </w:r>
          </w:p>
        </w:tc>
        <w:tc>
          <w:tcPr>
            <w:tcW w:w="3806" w:type="dxa"/>
            <w:vAlign w:val="center"/>
            <w:hideMark/>
          </w:tcPr>
          <w:p w14:paraId="4B136DD6" w14:textId="77777777" w:rsidR="00CE032A" w:rsidRDefault="00CE032A">
            <w:pPr>
              <w:pStyle w:val="bmdsTblBody"/>
              <w:jc w:val="center"/>
            </w:pPr>
            <w:r>
              <w:rPr>
                <w:sz w:val="16"/>
              </w:rPr>
              <w:t>20%</w:t>
            </w:r>
          </w:p>
        </w:tc>
        <w:tc>
          <w:tcPr>
            <w:tcW w:w="3806" w:type="dxa"/>
            <w:vAlign w:val="center"/>
            <w:hideMark/>
          </w:tcPr>
          <w:p w14:paraId="43697BF7" w14:textId="77777777" w:rsidR="00CE032A" w:rsidRDefault="00CE032A">
            <w:pPr>
              <w:pStyle w:val="bmdsTblBody"/>
              <w:jc w:val="center"/>
            </w:pPr>
            <w:proofErr w:type="spellStart"/>
            <w:r>
              <w:rPr>
                <w:sz w:val="16"/>
              </w:rPr>
              <w:t>pparg</w:t>
            </w:r>
            <w:proofErr w:type="spellEnd"/>
            <w:r>
              <w:rPr>
                <w:sz w:val="16"/>
              </w:rPr>
              <w:t xml:space="preserve">; </w:t>
            </w:r>
            <w:proofErr w:type="spellStart"/>
            <w:r>
              <w:rPr>
                <w:sz w:val="16"/>
              </w:rPr>
              <w:t>gcdh</w:t>
            </w:r>
            <w:proofErr w:type="spellEnd"/>
            <w:r>
              <w:rPr>
                <w:sz w:val="16"/>
              </w:rPr>
              <w:t xml:space="preserve">; </w:t>
            </w:r>
            <w:proofErr w:type="spellStart"/>
            <w:r>
              <w:rPr>
                <w:sz w:val="16"/>
              </w:rPr>
              <w:lastRenderedPageBreak/>
              <w:t>ephx2</w:t>
            </w:r>
            <w:proofErr w:type="spellEnd"/>
            <w:r>
              <w:rPr>
                <w:sz w:val="16"/>
              </w:rPr>
              <w:t xml:space="preserve">; </w:t>
            </w:r>
            <w:proofErr w:type="spellStart"/>
            <w:r>
              <w:rPr>
                <w:sz w:val="16"/>
              </w:rPr>
              <w:t>ehhadh</w:t>
            </w:r>
            <w:proofErr w:type="spellEnd"/>
            <w:r>
              <w:rPr>
                <w:sz w:val="16"/>
              </w:rPr>
              <w:t xml:space="preserve">; </w:t>
            </w:r>
            <w:proofErr w:type="spellStart"/>
            <w:r>
              <w:rPr>
                <w:sz w:val="16"/>
              </w:rPr>
              <w:t>eci2</w:t>
            </w:r>
            <w:proofErr w:type="spellEnd"/>
            <w:r>
              <w:rPr>
                <w:sz w:val="16"/>
              </w:rPr>
              <w:t xml:space="preserve">; </w:t>
            </w:r>
            <w:proofErr w:type="spellStart"/>
            <w:r>
              <w:rPr>
                <w:sz w:val="16"/>
              </w:rPr>
              <w:t>eci1</w:t>
            </w:r>
            <w:proofErr w:type="spellEnd"/>
            <w:r>
              <w:rPr>
                <w:sz w:val="16"/>
              </w:rPr>
              <w:t xml:space="preserve">; </w:t>
            </w:r>
            <w:proofErr w:type="spellStart"/>
            <w:r>
              <w:rPr>
                <w:sz w:val="16"/>
              </w:rPr>
              <w:t>ech1</w:t>
            </w:r>
            <w:proofErr w:type="spellEnd"/>
            <w:r>
              <w:rPr>
                <w:sz w:val="16"/>
              </w:rPr>
              <w:t xml:space="preserve">; </w:t>
            </w:r>
            <w:proofErr w:type="spellStart"/>
            <w:r>
              <w:rPr>
                <w:sz w:val="16"/>
              </w:rPr>
              <w:t>decr1</w:t>
            </w:r>
            <w:proofErr w:type="spellEnd"/>
            <w:r>
              <w:rPr>
                <w:sz w:val="16"/>
              </w:rPr>
              <w:t xml:space="preserve">; </w:t>
            </w:r>
            <w:proofErr w:type="spellStart"/>
            <w:r>
              <w:rPr>
                <w:sz w:val="16"/>
              </w:rPr>
              <w:t>cyp4a1</w:t>
            </w:r>
            <w:proofErr w:type="spellEnd"/>
            <w:r>
              <w:rPr>
                <w:sz w:val="16"/>
              </w:rPr>
              <w:t xml:space="preserve">; </w:t>
            </w:r>
            <w:proofErr w:type="spellStart"/>
            <w:r>
              <w:rPr>
                <w:sz w:val="16"/>
              </w:rPr>
              <w:t>cyp2e1</w:t>
            </w:r>
            <w:proofErr w:type="spellEnd"/>
            <w:r>
              <w:rPr>
                <w:sz w:val="16"/>
              </w:rPr>
              <w:t xml:space="preserve">; crat; </w:t>
            </w:r>
            <w:proofErr w:type="spellStart"/>
            <w:r>
              <w:rPr>
                <w:sz w:val="16"/>
              </w:rPr>
              <w:t>cpt2</w:t>
            </w:r>
            <w:proofErr w:type="spellEnd"/>
            <w:r>
              <w:rPr>
                <w:sz w:val="16"/>
              </w:rPr>
              <w:t xml:space="preserve">; </w:t>
            </w:r>
            <w:proofErr w:type="spellStart"/>
            <w:r>
              <w:rPr>
                <w:sz w:val="16"/>
              </w:rPr>
              <w:t>acox1</w:t>
            </w:r>
            <w:proofErr w:type="spellEnd"/>
            <w:r>
              <w:rPr>
                <w:sz w:val="16"/>
              </w:rPr>
              <w:t xml:space="preserve">; </w:t>
            </w:r>
            <w:proofErr w:type="spellStart"/>
            <w:r>
              <w:rPr>
                <w:sz w:val="16"/>
              </w:rPr>
              <w:t>acaa2</w:t>
            </w:r>
            <w:proofErr w:type="spellEnd"/>
          </w:p>
        </w:tc>
        <w:tc>
          <w:tcPr>
            <w:tcW w:w="3806" w:type="dxa"/>
            <w:vAlign w:val="center"/>
            <w:hideMark/>
          </w:tcPr>
          <w:p w14:paraId="40C588AC" w14:textId="77777777" w:rsidR="00CE032A" w:rsidRDefault="00CE032A">
            <w:pPr>
              <w:pStyle w:val="bmdsTblBody"/>
              <w:jc w:val="center"/>
            </w:pPr>
            <w:r>
              <w:rPr>
                <w:sz w:val="16"/>
              </w:rPr>
              <w:lastRenderedPageBreak/>
              <w:t>13.834</w:t>
            </w:r>
          </w:p>
        </w:tc>
        <w:tc>
          <w:tcPr>
            <w:tcW w:w="3806" w:type="dxa"/>
            <w:vAlign w:val="center"/>
            <w:hideMark/>
          </w:tcPr>
          <w:p w14:paraId="7519156F" w14:textId="77777777" w:rsidR="00CE032A" w:rsidRDefault="00CE032A">
            <w:pPr>
              <w:pStyle w:val="bmdsTblBody"/>
              <w:jc w:val="center"/>
            </w:pPr>
            <w:r>
              <w:rPr>
                <w:sz w:val="16"/>
              </w:rPr>
              <w:t>9.416-29.034</w:t>
            </w:r>
          </w:p>
        </w:tc>
        <w:tc>
          <w:tcPr>
            <w:tcW w:w="3806" w:type="dxa"/>
            <w:vAlign w:val="center"/>
            <w:hideMark/>
          </w:tcPr>
          <w:p w14:paraId="5E583331" w14:textId="77777777" w:rsidR="00CE032A" w:rsidRDefault="00CE032A">
            <w:pPr>
              <w:pStyle w:val="bmdsTblBody"/>
              <w:jc w:val="center"/>
            </w:pPr>
            <w:r>
              <w:rPr>
                <w:sz w:val="16"/>
              </w:rPr>
              <w:t>13</w:t>
            </w:r>
          </w:p>
        </w:tc>
        <w:tc>
          <w:tcPr>
            <w:tcW w:w="3806" w:type="dxa"/>
            <w:vAlign w:val="center"/>
            <w:hideMark/>
          </w:tcPr>
          <w:p w14:paraId="78B0BFFB" w14:textId="77777777" w:rsidR="00CE032A" w:rsidRDefault="00CE032A">
            <w:pPr>
              <w:pStyle w:val="bmdsTblBody"/>
              <w:jc w:val="center"/>
            </w:pPr>
            <w:r>
              <w:rPr>
                <w:sz w:val="16"/>
              </w:rPr>
              <w:t>1</w:t>
            </w:r>
          </w:p>
        </w:tc>
      </w:tr>
      <w:tr w:rsidR="00CE032A" w14:paraId="4A091025" w14:textId="77777777" w:rsidTr="00CE032A">
        <w:tc>
          <w:tcPr>
            <w:tcW w:w="8640" w:type="dxa"/>
            <w:vAlign w:val="center"/>
            <w:hideMark/>
          </w:tcPr>
          <w:p w14:paraId="3E3722ED" w14:textId="77777777" w:rsidR="00CE032A" w:rsidRDefault="00CE032A">
            <w:pPr>
              <w:pStyle w:val="bmdsTblBody"/>
            </w:pPr>
            <w:r>
              <w:rPr>
                <w:b/>
              </w:rPr>
              <w:t>GO:0017001</w:t>
            </w:r>
          </w:p>
          <w:p w14:paraId="6443AAAC" w14:textId="77777777" w:rsidR="00CE032A" w:rsidRDefault="00CE032A">
            <w:pPr>
              <w:pStyle w:val="bmdsTblBody"/>
            </w:pPr>
            <w:r>
              <w:t>antibiotic catabolic process</w:t>
            </w:r>
          </w:p>
        </w:tc>
        <w:tc>
          <w:tcPr>
            <w:tcW w:w="3806" w:type="dxa"/>
            <w:vAlign w:val="center"/>
            <w:hideMark/>
          </w:tcPr>
          <w:p w14:paraId="12F77AC1" w14:textId="77777777" w:rsidR="00CE032A" w:rsidRDefault="00CE032A">
            <w:pPr>
              <w:pStyle w:val="bmdsTblBody"/>
              <w:jc w:val="center"/>
            </w:pPr>
            <w:r>
              <w:rPr>
                <w:sz w:val="16"/>
              </w:rPr>
              <w:t>3/22</w:t>
            </w:r>
          </w:p>
        </w:tc>
        <w:tc>
          <w:tcPr>
            <w:tcW w:w="3806" w:type="dxa"/>
            <w:vAlign w:val="center"/>
            <w:hideMark/>
          </w:tcPr>
          <w:p w14:paraId="3B2CF1AA" w14:textId="77777777" w:rsidR="00CE032A" w:rsidRDefault="00CE032A">
            <w:pPr>
              <w:pStyle w:val="bmdsTblBody"/>
              <w:jc w:val="center"/>
            </w:pPr>
            <w:r>
              <w:rPr>
                <w:sz w:val="16"/>
              </w:rPr>
              <w:t>14%</w:t>
            </w:r>
          </w:p>
        </w:tc>
        <w:tc>
          <w:tcPr>
            <w:tcW w:w="3806" w:type="dxa"/>
            <w:vAlign w:val="center"/>
            <w:hideMark/>
          </w:tcPr>
          <w:p w14:paraId="463FDF66" w14:textId="77777777" w:rsidR="00CE032A" w:rsidRDefault="00CE032A">
            <w:pPr>
              <w:pStyle w:val="bmdsTblBody"/>
              <w:jc w:val="center"/>
            </w:pPr>
            <w:proofErr w:type="spellStart"/>
            <w:r>
              <w:rPr>
                <w:sz w:val="16"/>
              </w:rPr>
              <w:t>ugt2b1</w:t>
            </w:r>
            <w:proofErr w:type="spellEnd"/>
            <w:r>
              <w:rPr>
                <w:sz w:val="16"/>
              </w:rPr>
              <w:t xml:space="preserve">; </w:t>
            </w:r>
            <w:proofErr w:type="spellStart"/>
            <w:r>
              <w:rPr>
                <w:sz w:val="16"/>
              </w:rPr>
              <w:t>sult1e1</w:t>
            </w:r>
            <w:proofErr w:type="spellEnd"/>
            <w:r>
              <w:rPr>
                <w:sz w:val="16"/>
              </w:rPr>
              <w:t xml:space="preserve">; </w:t>
            </w:r>
            <w:proofErr w:type="spellStart"/>
            <w:r>
              <w:rPr>
                <w:sz w:val="16"/>
              </w:rPr>
              <w:t>sult1b1</w:t>
            </w:r>
            <w:proofErr w:type="spellEnd"/>
          </w:p>
        </w:tc>
        <w:tc>
          <w:tcPr>
            <w:tcW w:w="3806" w:type="dxa"/>
            <w:vAlign w:val="center"/>
            <w:hideMark/>
          </w:tcPr>
          <w:p w14:paraId="1B6A2153" w14:textId="77777777" w:rsidR="00CE032A" w:rsidRDefault="00CE032A">
            <w:pPr>
              <w:pStyle w:val="bmdsTblBody"/>
              <w:jc w:val="center"/>
            </w:pPr>
            <w:r>
              <w:rPr>
                <w:sz w:val="16"/>
              </w:rPr>
              <w:t>15.463</w:t>
            </w:r>
          </w:p>
        </w:tc>
        <w:tc>
          <w:tcPr>
            <w:tcW w:w="3806" w:type="dxa"/>
            <w:vAlign w:val="center"/>
            <w:hideMark/>
          </w:tcPr>
          <w:p w14:paraId="518D3BC0" w14:textId="77777777" w:rsidR="00CE032A" w:rsidRDefault="00CE032A">
            <w:pPr>
              <w:pStyle w:val="bmdsTblBody"/>
              <w:jc w:val="center"/>
            </w:pPr>
            <w:r>
              <w:rPr>
                <w:sz w:val="16"/>
              </w:rPr>
              <w:t>7.694-35.088</w:t>
            </w:r>
          </w:p>
        </w:tc>
        <w:tc>
          <w:tcPr>
            <w:tcW w:w="3806" w:type="dxa"/>
            <w:vAlign w:val="center"/>
            <w:hideMark/>
          </w:tcPr>
          <w:p w14:paraId="323A2358" w14:textId="77777777" w:rsidR="00CE032A" w:rsidRDefault="00CE032A">
            <w:pPr>
              <w:pStyle w:val="bmdsTblBody"/>
              <w:jc w:val="center"/>
            </w:pPr>
            <w:r>
              <w:rPr>
                <w:sz w:val="16"/>
              </w:rPr>
              <w:t>3</w:t>
            </w:r>
          </w:p>
        </w:tc>
        <w:tc>
          <w:tcPr>
            <w:tcW w:w="3806" w:type="dxa"/>
            <w:vAlign w:val="center"/>
            <w:hideMark/>
          </w:tcPr>
          <w:p w14:paraId="7B6AC4B3" w14:textId="77777777" w:rsidR="00CE032A" w:rsidRDefault="00CE032A">
            <w:pPr>
              <w:pStyle w:val="bmdsTblBody"/>
              <w:jc w:val="center"/>
            </w:pPr>
            <w:r>
              <w:rPr>
                <w:sz w:val="16"/>
              </w:rPr>
              <w:t>0</w:t>
            </w:r>
          </w:p>
        </w:tc>
      </w:tr>
      <w:tr w:rsidR="00CE032A" w14:paraId="084D3EC8" w14:textId="77777777" w:rsidTr="00CE032A">
        <w:tc>
          <w:tcPr>
            <w:tcW w:w="8640" w:type="dxa"/>
            <w:vAlign w:val="center"/>
            <w:hideMark/>
          </w:tcPr>
          <w:p w14:paraId="58BD44DD" w14:textId="77777777" w:rsidR="00CE032A" w:rsidRDefault="00CE032A">
            <w:pPr>
              <w:pStyle w:val="bmdsTblBody"/>
            </w:pPr>
            <w:r>
              <w:rPr>
                <w:b/>
              </w:rPr>
              <w:t>GO:0006805</w:t>
            </w:r>
          </w:p>
          <w:p w14:paraId="7007C1ED" w14:textId="77777777" w:rsidR="00CE032A" w:rsidRDefault="00CE032A">
            <w:pPr>
              <w:pStyle w:val="bmdsTblBody"/>
            </w:pPr>
            <w:r>
              <w:t>xenobiotic metabolic process</w:t>
            </w:r>
          </w:p>
        </w:tc>
        <w:tc>
          <w:tcPr>
            <w:tcW w:w="3806" w:type="dxa"/>
            <w:vAlign w:val="center"/>
            <w:hideMark/>
          </w:tcPr>
          <w:p w14:paraId="74A793A9" w14:textId="77777777" w:rsidR="00CE032A" w:rsidRDefault="00CE032A">
            <w:pPr>
              <w:pStyle w:val="bmdsTblBody"/>
              <w:jc w:val="center"/>
            </w:pPr>
            <w:r>
              <w:rPr>
                <w:sz w:val="16"/>
              </w:rPr>
              <w:t>9/62</w:t>
            </w:r>
          </w:p>
        </w:tc>
        <w:tc>
          <w:tcPr>
            <w:tcW w:w="3806" w:type="dxa"/>
            <w:vAlign w:val="center"/>
            <w:hideMark/>
          </w:tcPr>
          <w:p w14:paraId="5BD8B041" w14:textId="77777777" w:rsidR="00CE032A" w:rsidRDefault="00CE032A">
            <w:pPr>
              <w:pStyle w:val="bmdsTblBody"/>
              <w:jc w:val="center"/>
            </w:pPr>
            <w:r>
              <w:rPr>
                <w:sz w:val="16"/>
              </w:rPr>
              <w:t>15%</w:t>
            </w:r>
          </w:p>
        </w:tc>
        <w:tc>
          <w:tcPr>
            <w:tcW w:w="3806" w:type="dxa"/>
            <w:vAlign w:val="center"/>
            <w:hideMark/>
          </w:tcPr>
          <w:p w14:paraId="22EEA32E" w14:textId="77777777" w:rsidR="00CE032A" w:rsidRDefault="00CE032A">
            <w:pPr>
              <w:pStyle w:val="bmdsTblBody"/>
              <w:jc w:val="center"/>
            </w:pPr>
            <w:proofErr w:type="spellStart"/>
            <w:r>
              <w:rPr>
                <w:sz w:val="16"/>
              </w:rPr>
              <w:t>ugt2b1</w:t>
            </w:r>
            <w:proofErr w:type="spellEnd"/>
            <w:r>
              <w:rPr>
                <w:sz w:val="16"/>
              </w:rPr>
              <w:t xml:space="preserve">; </w:t>
            </w:r>
            <w:proofErr w:type="spellStart"/>
            <w:r>
              <w:rPr>
                <w:sz w:val="16"/>
              </w:rPr>
              <w:t>sult1b1</w:t>
            </w:r>
            <w:proofErr w:type="spellEnd"/>
            <w:r>
              <w:rPr>
                <w:sz w:val="16"/>
              </w:rPr>
              <w:t xml:space="preserve">; </w:t>
            </w:r>
            <w:proofErr w:type="spellStart"/>
            <w:r>
              <w:rPr>
                <w:sz w:val="16"/>
              </w:rPr>
              <w:t>cyp2j4</w:t>
            </w:r>
            <w:proofErr w:type="spellEnd"/>
            <w:r>
              <w:rPr>
                <w:sz w:val="16"/>
              </w:rPr>
              <w:t xml:space="preserve">; </w:t>
            </w:r>
            <w:proofErr w:type="spellStart"/>
            <w:r>
              <w:rPr>
                <w:sz w:val="16"/>
              </w:rPr>
              <w:t>cyp2e1</w:t>
            </w:r>
            <w:proofErr w:type="spellEnd"/>
            <w:r>
              <w:rPr>
                <w:sz w:val="16"/>
              </w:rPr>
              <w:t xml:space="preserve">; </w:t>
            </w:r>
            <w:proofErr w:type="spellStart"/>
            <w:r>
              <w:rPr>
                <w:sz w:val="16"/>
              </w:rPr>
              <w:t>cyp2d3</w:t>
            </w:r>
            <w:proofErr w:type="spellEnd"/>
            <w:r>
              <w:rPr>
                <w:sz w:val="16"/>
              </w:rPr>
              <w:t xml:space="preserve">; </w:t>
            </w:r>
            <w:proofErr w:type="spellStart"/>
            <w:r>
              <w:rPr>
                <w:sz w:val="16"/>
              </w:rPr>
              <w:t>cyp2c24</w:t>
            </w:r>
            <w:proofErr w:type="spellEnd"/>
            <w:r>
              <w:rPr>
                <w:sz w:val="16"/>
              </w:rPr>
              <w:t xml:space="preserve">; </w:t>
            </w:r>
            <w:proofErr w:type="spellStart"/>
            <w:r>
              <w:rPr>
                <w:sz w:val="16"/>
              </w:rPr>
              <w:t>cyp2c13</w:t>
            </w:r>
            <w:proofErr w:type="spellEnd"/>
            <w:r>
              <w:rPr>
                <w:sz w:val="16"/>
              </w:rPr>
              <w:t xml:space="preserve">; </w:t>
            </w:r>
            <w:proofErr w:type="spellStart"/>
            <w:r>
              <w:rPr>
                <w:sz w:val="16"/>
              </w:rPr>
              <w:t>cyp2c11</w:t>
            </w:r>
            <w:proofErr w:type="spellEnd"/>
            <w:r>
              <w:rPr>
                <w:sz w:val="16"/>
              </w:rPr>
              <w:t xml:space="preserve">; </w:t>
            </w:r>
            <w:proofErr w:type="spellStart"/>
            <w:r>
              <w:rPr>
                <w:sz w:val="16"/>
              </w:rPr>
              <w:t>cyp2a1</w:t>
            </w:r>
            <w:proofErr w:type="spellEnd"/>
          </w:p>
        </w:tc>
        <w:tc>
          <w:tcPr>
            <w:tcW w:w="3806" w:type="dxa"/>
            <w:vAlign w:val="center"/>
            <w:hideMark/>
          </w:tcPr>
          <w:p w14:paraId="37F6CEF6" w14:textId="77777777" w:rsidR="00CE032A" w:rsidRDefault="00CE032A">
            <w:pPr>
              <w:pStyle w:val="bmdsTblBody"/>
              <w:jc w:val="center"/>
            </w:pPr>
            <w:r>
              <w:rPr>
                <w:sz w:val="16"/>
              </w:rPr>
              <w:t>15.463</w:t>
            </w:r>
          </w:p>
        </w:tc>
        <w:tc>
          <w:tcPr>
            <w:tcW w:w="3806" w:type="dxa"/>
            <w:vAlign w:val="center"/>
            <w:hideMark/>
          </w:tcPr>
          <w:p w14:paraId="126E9680" w14:textId="77777777" w:rsidR="00CE032A" w:rsidRDefault="00CE032A">
            <w:pPr>
              <w:pStyle w:val="bmdsTblBody"/>
              <w:jc w:val="center"/>
            </w:pPr>
            <w:r>
              <w:rPr>
                <w:sz w:val="16"/>
              </w:rPr>
              <w:t>8.238-35.088</w:t>
            </w:r>
          </w:p>
        </w:tc>
        <w:tc>
          <w:tcPr>
            <w:tcW w:w="3806" w:type="dxa"/>
            <w:vAlign w:val="center"/>
            <w:hideMark/>
          </w:tcPr>
          <w:p w14:paraId="37906BE4" w14:textId="77777777" w:rsidR="00CE032A" w:rsidRDefault="00CE032A">
            <w:pPr>
              <w:pStyle w:val="bmdsTblBody"/>
              <w:jc w:val="center"/>
            </w:pPr>
            <w:r>
              <w:rPr>
                <w:sz w:val="16"/>
              </w:rPr>
              <w:t>9</w:t>
            </w:r>
          </w:p>
        </w:tc>
        <w:tc>
          <w:tcPr>
            <w:tcW w:w="3806" w:type="dxa"/>
            <w:vAlign w:val="center"/>
            <w:hideMark/>
          </w:tcPr>
          <w:p w14:paraId="3A87D6EE" w14:textId="77777777" w:rsidR="00CE032A" w:rsidRDefault="00CE032A">
            <w:pPr>
              <w:pStyle w:val="bmdsTblBody"/>
              <w:jc w:val="center"/>
            </w:pPr>
            <w:r>
              <w:rPr>
                <w:sz w:val="16"/>
              </w:rPr>
              <w:t>0</w:t>
            </w:r>
          </w:p>
        </w:tc>
      </w:tr>
      <w:tr w:rsidR="00CE032A" w14:paraId="436F8290" w14:textId="77777777" w:rsidTr="00CE032A">
        <w:tc>
          <w:tcPr>
            <w:tcW w:w="8640" w:type="dxa"/>
            <w:tcBorders>
              <w:top w:val="nil"/>
              <w:left w:val="nil"/>
              <w:bottom w:val="single" w:sz="2" w:space="0" w:color="000000"/>
              <w:right w:val="nil"/>
            </w:tcBorders>
            <w:vAlign w:val="center"/>
            <w:hideMark/>
          </w:tcPr>
          <w:p w14:paraId="166E3BBA" w14:textId="77777777" w:rsidR="00CE032A" w:rsidRDefault="00CE032A">
            <w:pPr>
              <w:pStyle w:val="bmdsTblBody"/>
            </w:pPr>
            <w:r>
              <w:rPr>
                <w:b/>
              </w:rPr>
              <w:t>GO:1901361</w:t>
            </w:r>
          </w:p>
          <w:p w14:paraId="1DF60379" w14:textId="77777777" w:rsidR="00CE032A" w:rsidRDefault="00CE032A">
            <w:pPr>
              <w:pStyle w:val="bmdsTblBody"/>
            </w:pPr>
            <w:r>
              <w:t>organic cyclic compound catabolic process</w:t>
            </w:r>
          </w:p>
        </w:tc>
        <w:tc>
          <w:tcPr>
            <w:tcW w:w="3806" w:type="dxa"/>
            <w:tcBorders>
              <w:top w:val="nil"/>
              <w:left w:val="nil"/>
              <w:bottom w:val="single" w:sz="2" w:space="0" w:color="000000"/>
              <w:right w:val="nil"/>
            </w:tcBorders>
            <w:vAlign w:val="center"/>
            <w:hideMark/>
          </w:tcPr>
          <w:p w14:paraId="01EFF594" w14:textId="77777777" w:rsidR="00CE032A" w:rsidRDefault="00CE032A">
            <w:pPr>
              <w:pStyle w:val="bmdsTblBody"/>
              <w:jc w:val="center"/>
            </w:pPr>
            <w:r>
              <w:rPr>
                <w:sz w:val="16"/>
              </w:rPr>
              <w:t>6/89</w:t>
            </w:r>
          </w:p>
        </w:tc>
        <w:tc>
          <w:tcPr>
            <w:tcW w:w="3806" w:type="dxa"/>
            <w:tcBorders>
              <w:top w:val="nil"/>
              <w:left w:val="nil"/>
              <w:bottom w:val="single" w:sz="2" w:space="0" w:color="000000"/>
              <w:right w:val="nil"/>
            </w:tcBorders>
            <w:vAlign w:val="center"/>
            <w:hideMark/>
          </w:tcPr>
          <w:p w14:paraId="6DACE037" w14:textId="77777777" w:rsidR="00CE032A" w:rsidRDefault="00CE032A">
            <w:pPr>
              <w:pStyle w:val="bmdsTblBody"/>
              <w:jc w:val="center"/>
            </w:pPr>
            <w:r>
              <w:rPr>
                <w:sz w:val="16"/>
              </w:rPr>
              <w:t>7%</w:t>
            </w:r>
          </w:p>
        </w:tc>
        <w:tc>
          <w:tcPr>
            <w:tcW w:w="3806" w:type="dxa"/>
            <w:tcBorders>
              <w:top w:val="nil"/>
              <w:left w:val="nil"/>
              <w:bottom w:val="single" w:sz="2" w:space="0" w:color="000000"/>
              <w:right w:val="nil"/>
            </w:tcBorders>
            <w:vAlign w:val="center"/>
            <w:hideMark/>
          </w:tcPr>
          <w:p w14:paraId="1C2299B1" w14:textId="77777777" w:rsidR="00CE032A" w:rsidRDefault="00CE032A">
            <w:pPr>
              <w:pStyle w:val="bmdsTblBody"/>
              <w:jc w:val="center"/>
            </w:pPr>
            <w:proofErr w:type="spellStart"/>
            <w:r>
              <w:rPr>
                <w:sz w:val="16"/>
              </w:rPr>
              <w:t>ugt2b1</w:t>
            </w:r>
            <w:proofErr w:type="spellEnd"/>
            <w:r>
              <w:rPr>
                <w:sz w:val="16"/>
              </w:rPr>
              <w:t xml:space="preserve">; </w:t>
            </w:r>
            <w:proofErr w:type="spellStart"/>
            <w:r>
              <w:rPr>
                <w:sz w:val="16"/>
              </w:rPr>
              <w:t>sult1e1</w:t>
            </w:r>
            <w:proofErr w:type="spellEnd"/>
            <w:r>
              <w:rPr>
                <w:sz w:val="16"/>
              </w:rPr>
              <w:t xml:space="preserve">; </w:t>
            </w:r>
            <w:proofErr w:type="spellStart"/>
            <w:r>
              <w:rPr>
                <w:sz w:val="16"/>
              </w:rPr>
              <w:t>srd5a1</w:t>
            </w:r>
            <w:proofErr w:type="spellEnd"/>
            <w:r>
              <w:rPr>
                <w:sz w:val="16"/>
              </w:rPr>
              <w:t xml:space="preserve">; </w:t>
            </w:r>
            <w:proofErr w:type="spellStart"/>
            <w:r>
              <w:rPr>
                <w:sz w:val="16"/>
              </w:rPr>
              <w:t>ephx2</w:t>
            </w:r>
            <w:proofErr w:type="spellEnd"/>
            <w:r>
              <w:rPr>
                <w:sz w:val="16"/>
              </w:rPr>
              <w:t xml:space="preserve">; </w:t>
            </w:r>
            <w:proofErr w:type="spellStart"/>
            <w:r>
              <w:rPr>
                <w:sz w:val="16"/>
              </w:rPr>
              <w:t>dao</w:t>
            </w:r>
            <w:proofErr w:type="spellEnd"/>
            <w:r>
              <w:rPr>
                <w:sz w:val="16"/>
              </w:rPr>
              <w:t xml:space="preserve">; </w:t>
            </w:r>
            <w:proofErr w:type="spellStart"/>
            <w:r>
              <w:rPr>
                <w:sz w:val="16"/>
              </w:rPr>
              <w:t>akr7a3</w:t>
            </w:r>
            <w:proofErr w:type="spellEnd"/>
          </w:p>
        </w:tc>
        <w:tc>
          <w:tcPr>
            <w:tcW w:w="3806" w:type="dxa"/>
            <w:tcBorders>
              <w:top w:val="nil"/>
              <w:left w:val="nil"/>
              <w:bottom w:val="single" w:sz="2" w:space="0" w:color="000000"/>
              <w:right w:val="nil"/>
            </w:tcBorders>
            <w:vAlign w:val="center"/>
            <w:hideMark/>
          </w:tcPr>
          <w:p w14:paraId="766EE181" w14:textId="77777777" w:rsidR="00CE032A" w:rsidRDefault="00CE032A">
            <w:pPr>
              <w:pStyle w:val="bmdsTblBody"/>
              <w:jc w:val="center"/>
            </w:pPr>
            <w:r>
              <w:rPr>
                <w:sz w:val="16"/>
              </w:rPr>
              <w:t>15.682</w:t>
            </w:r>
          </w:p>
        </w:tc>
        <w:tc>
          <w:tcPr>
            <w:tcW w:w="3806" w:type="dxa"/>
            <w:tcBorders>
              <w:top w:val="nil"/>
              <w:left w:val="nil"/>
              <w:bottom w:val="single" w:sz="2" w:space="0" w:color="000000"/>
              <w:right w:val="nil"/>
            </w:tcBorders>
            <w:vAlign w:val="center"/>
            <w:hideMark/>
          </w:tcPr>
          <w:p w14:paraId="16CE19A3" w14:textId="77777777" w:rsidR="00CE032A" w:rsidRDefault="00CE032A">
            <w:pPr>
              <w:pStyle w:val="bmdsTblBody"/>
              <w:jc w:val="center"/>
            </w:pPr>
            <w:r>
              <w:rPr>
                <w:sz w:val="16"/>
              </w:rPr>
              <w:t>9.448-32.741</w:t>
            </w:r>
          </w:p>
        </w:tc>
        <w:tc>
          <w:tcPr>
            <w:tcW w:w="3806" w:type="dxa"/>
            <w:tcBorders>
              <w:top w:val="nil"/>
              <w:left w:val="nil"/>
              <w:bottom w:val="single" w:sz="2" w:space="0" w:color="000000"/>
              <w:right w:val="nil"/>
            </w:tcBorders>
            <w:vAlign w:val="center"/>
            <w:hideMark/>
          </w:tcPr>
          <w:p w14:paraId="7BBA3AC8" w14:textId="77777777" w:rsidR="00CE032A" w:rsidRDefault="00CE032A">
            <w:pPr>
              <w:pStyle w:val="bmdsTblBody"/>
              <w:jc w:val="center"/>
            </w:pPr>
            <w:r>
              <w:rPr>
                <w:sz w:val="16"/>
              </w:rPr>
              <w:t>5</w:t>
            </w:r>
          </w:p>
        </w:tc>
        <w:tc>
          <w:tcPr>
            <w:tcW w:w="3806" w:type="dxa"/>
            <w:tcBorders>
              <w:top w:val="nil"/>
              <w:left w:val="nil"/>
              <w:bottom w:val="single" w:sz="2" w:space="0" w:color="000000"/>
              <w:right w:val="nil"/>
            </w:tcBorders>
            <w:vAlign w:val="center"/>
            <w:hideMark/>
          </w:tcPr>
          <w:p w14:paraId="326E102E" w14:textId="77777777" w:rsidR="00CE032A" w:rsidRDefault="00CE032A">
            <w:pPr>
              <w:pStyle w:val="bmdsTblBody"/>
              <w:jc w:val="center"/>
            </w:pPr>
            <w:r>
              <w:rPr>
                <w:sz w:val="16"/>
              </w:rPr>
              <w:t>1</w:t>
            </w:r>
          </w:p>
        </w:tc>
      </w:tr>
    </w:tbl>
    <w:p w14:paraId="27F09D97" w14:textId="77777777" w:rsidR="00CE032A" w:rsidRDefault="00CE032A" w:rsidP="00CE032A">
      <w:pPr>
        <w:pStyle w:val="bmdsTblFootnote"/>
      </w:pPr>
      <w:r>
        <w:t>Official gene symbols from the Rat Genome Database are shown in the “Active Genes” column. Definitions of Gene Ontology terms were provided by the Gene Ontology Resource (http://geneontology.org/).</w:t>
      </w:r>
    </w:p>
    <w:p w14:paraId="54DA6413" w14:textId="6B7FDB36" w:rsidR="00CE032A" w:rsidRDefault="00CE032A" w:rsidP="00CE032A">
      <w:pPr>
        <w:pStyle w:val="bmdsTblFootnote"/>
      </w:pPr>
      <w:r>
        <w:rPr>
          <w:b/>
        </w:rPr>
        <w:t>GO process description version:</w:t>
      </w:r>
      <w:r>
        <w:t xml:space="preserve"> </w:t>
      </w:r>
      <w:r w:rsidR="00441A20" w:rsidRPr="000E6A0C">
        <w:rPr>
          <w:rFonts w:eastAsia="Calibri" w:cs="Times New Roman"/>
          <w:bCs/>
          <w:szCs w:val="18"/>
        </w:rPr>
        <w:t xml:space="preserve">https://cebs.niehs.nih.gov/cebs/study/002-00600-0002-000-0 </w:t>
      </w:r>
      <w:proofErr w:type="spellStart"/>
      <w:r w:rsidR="00DA2A98" w:rsidRPr="000E6A0C">
        <w:rPr>
          <w:rFonts w:eastAsia="Calibri" w:cs="Times New Roman"/>
          <w:bCs/>
          <w:szCs w:val="18"/>
        </w:rPr>
        <w:t>V0</w:t>
      </w:r>
      <w:r w:rsidR="00DA2A98">
        <w:rPr>
          <w:rFonts w:eastAsia="Calibri" w:cs="Times New Roman"/>
          <w:bCs/>
          <w:szCs w:val="18"/>
        </w:rPr>
        <w:t>413</w:t>
      </w:r>
      <w:r w:rsidR="00DA2A98" w:rsidRPr="000E6A0C">
        <w:rPr>
          <w:rFonts w:eastAsia="Calibri" w:cs="Times New Roman"/>
          <w:bCs/>
          <w:szCs w:val="18"/>
        </w:rPr>
        <w:t>202</w:t>
      </w:r>
      <w:r w:rsidR="00DA2A98">
        <w:rPr>
          <w:rFonts w:eastAsia="Calibri" w:cs="Times New Roman"/>
          <w:bCs/>
          <w:szCs w:val="18"/>
        </w:rPr>
        <w:t>0</w:t>
      </w:r>
      <w:proofErr w:type="spellEnd"/>
    </w:p>
    <w:p w14:paraId="593E0BE9" w14:textId="77777777" w:rsidR="00CE032A" w:rsidRDefault="00CE032A" w:rsidP="00CE032A">
      <w:pPr>
        <w:pStyle w:val="bmdsTblFootnote"/>
      </w:pPr>
      <w:r>
        <w:rPr>
          <w:b/>
        </w:rPr>
        <w:t>GO:0018958 phenol-containing compound metabolic process:</w:t>
      </w:r>
      <w:r>
        <w:t xml:space="preserve"> The chemical reactions and pathways involving a phenol, any compound containing one or more hydroxyl groups directly attached to an aromatic carbon ring.</w:t>
      </w:r>
    </w:p>
    <w:p w14:paraId="3C5BCFC6" w14:textId="77777777" w:rsidR="00CE032A" w:rsidRDefault="00CE032A" w:rsidP="00CE032A">
      <w:pPr>
        <w:pStyle w:val="bmdsTblFootnote"/>
      </w:pPr>
      <w:r>
        <w:rPr>
          <w:b/>
        </w:rPr>
        <w:t>GO:0046395 carboxylic acid catabolic process:</w:t>
      </w:r>
      <w:r>
        <w:t xml:space="preserve"> The chemical reactions and pathways resulting in the breakdown of carboxylic acids, any organic acid containing one or more carboxyl (-COOH) groups.</w:t>
      </w:r>
    </w:p>
    <w:p w14:paraId="293EA883" w14:textId="77777777" w:rsidR="00CE032A" w:rsidRDefault="00CE032A" w:rsidP="00CE032A">
      <w:pPr>
        <w:pStyle w:val="bmdsTblFootnote"/>
      </w:pPr>
      <w:r>
        <w:rPr>
          <w:b/>
        </w:rPr>
        <w:t>GO:0044242 cellular lipid catabolic process:</w:t>
      </w:r>
      <w:r>
        <w:t xml:space="preserve"> The chemical reactions and pathways resulting in the breakdown of lipids, as carried out by individual cells.</w:t>
      </w:r>
    </w:p>
    <w:p w14:paraId="63D36B4D" w14:textId="77777777" w:rsidR="00CE032A" w:rsidRDefault="00CE032A" w:rsidP="00CE032A">
      <w:pPr>
        <w:pStyle w:val="bmdsTblFootnote"/>
      </w:pPr>
      <w:r>
        <w:rPr>
          <w:b/>
        </w:rPr>
        <w:t>GO:0009062 fatty acid catabolic process:</w:t>
      </w:r>
      <w:r>
        <w:t xml:space="preserve"> The chemical reactions and pathways resulting in the breakdown of a fatty acid, any of the aliphatic monocarboxylic acids that can be liberated by hydrolysis from naturally occurring fats and oils. Fatty acids are predominantly straight-chain acids of 4 to 24 carbon atoms, which may be saturated or unsaturated; branched fatty acids and hydroxy fatty acids also occur, and very long chain acids of over 30 carbons are found in waxes.</w:t>
      </w:r>
    </w:p>
    <w:p w14:paraId="40C84E47" w14:textId="77777777" w:rsidR="00CE032A" w:rsidRDefault="00CE032A" w:rsidP="00CE032A">
      <w:pPr>
        <w:pStyle w:val="bmdsTblFootnote"/>
      </w:pPr>
      <w:r>
        <w:rPr>
          <w:b/>
        </w:rPr>
        <w:t>GO:0044282 small molecule catabolic process:</w:t>
      </w:r>
      <w:r>
        <w:t xml:space="preserve"> The chemical reactions and pathways resulting in the breakdown of small molecules, any low molecular weight, monomeric, non-encoded molecule.</w:t>
      </w:r>
    </w:p>
    <w:p w14:paraId="5F6FC372" w14:textId="77777777" w:rsidR="00CE032A" w:rsidRDefault="00CE032A" w:rsidP="00CE032A">
      <w:pPr>
        <w:pStyle w:val="bmdsTblFootnote"/>
      </w:pPr>
      <w:r>
        <w:rPr>
          <w:b/>
        </w:rPr>
        <w:t>GO:0006635 fatty acid beta-oxidation:</w:t>
      </w:r>
      <w:r>
        <w:t xml:space="preserve"> A fatty acid oxidation process that results in the complete oxidation of a long-chain fatty acid. Fatty acid beta-oxidation begins with the addition of coenzyme A to a fatty acid, and occurs by successive cycles of reactions during each of which the fatty acid is shortened by a two-carbon fragment removed as acetyl coenzyme A; the cycle continues until only two or three carbons remain (as acetyl-CoA or propionyl-CoA respectively).</w:t>
      </w:r>
    </w:p>
    <w:p w14:paraId="5DA9DB75" w14:textId="77777777" w:rsidR="00CE032A" w:rsidRDefault="00CE032A" w:rsidP="00CE032A">
      <w:pPr>
        <w:pStyle w:val="bmdsTblFootnote"/>
      </w:pPr>
      <w:r>
        <w:rPr>
          <w:b/>
        </w:rPr>
        <w:t>GO:0030258 lipid modification:</w:t>
      </w:r>
      <w:r>
        <w:t xml:space="preserve"> The covalent alteration of one or more fatty acids in a lipid, resulting in a change in the properties of the lipid.</w:t>
      </w:r>
    </w:p>
    <w:p w14:paraId="5854F8AF" w14:textId="77777777" w:rsidR="00CE032A" w:rsidRDefault="00CE032A" w:rsidP="00CE032A">
      <w:pPr>
        <w:pStyle w:val="bmdsTblFootnote"/>
      </w:pPr>
      <w:r>
        <w:rPr>
          <w:b/>
        </w:rPr>
        <w:t>GO:0017001 antibiotic catabolic process:</w:t>
      </w:r>
      <w:r>
        <w:t xml:space="preserve"> The chemical reactions and pathways resulting in the breakdown of antibiotic, a substance produced by or derived from certain fungi, bacteria, and other organisms, that can destroy or inhibit the growth of other microorganisms.</w:t>
      </w:r>
    </w:p>
    <w:p w14:paraId="4ED541F7" w14:textId="77777777" w:rsidR="00CE032A" w:rsidRDefault="00CE032A" w:rsidP="00CE032A">
      <w:pPr>
        <w:pStyle w:val="bmdsTblFootnote"/>
      </w:pPr>
      <w:r>
        <w:rPr>
          <w:b/>
        </w:rPr>
        <w:t>GO:0006805 xenobiotic metabolic process:</w:t>
      </w:r>
      <w:r>
        <w:t xml:space="preserve"> The chemical reactions and pathways involving a xenobiotic compound, a compound foreign to living organisms. Used of chemical compounds, e.g. a xenobiotic chemical, such as a pesticide.</w:t>
      </w:r>
    </w:p>
    <w:p w14:paraId="66508C40" w14:textId="77777777" w:rsidR="00CE032A" w:rsidRDefault="00CE032A" w:rsidP="00CE032A">
      <w:pPr>
        <w:pStyle w:val="bmdsTblFootnote"/>
      </w:pPr>
      <w:r>
        <w:rPr>
          <w:b/>
        </w:rPr>
        <w:t>GO:1901361 organic cyclic compound catabolic process:</w:t>
      </w:r>
      <w:r>
        <w:t xml:space="preserve"> The chemical reactions and pathways resulting in the breakdown of organic cyclic compound.</w:t>
      </w:r>
    </w:p>
    <w:p w14:paraId="72A22E95" w14:textId="77777777" w:rsidR="00C505B6" w:rsidRDefault="00DA2A98"/>
    <w:sectPr w:rsidR="00C50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4E"/>
    <w:rsid w:val="0021102E"/>
    <w:rsid w:val="00441A20"/>
    <w:rsid w:val="00CE032A"/>
    <w:rsid w:val="00DA2A98"/>
    <w:rsid w:val="00E1404E"/>
    <w:rsid w:val="00F5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3D74"/>
  <w15:chartTrackingRefBased/>
  <w15:docId w15:val="{B636B357-C46E-47E8-826A-EB8F1E7F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32A"/>
    <w:pPr>
      <w:spacing w:after="0" w:line="240" w:lineRule="auto"/>
    </w:pPr>
    <w:rPr>
      <w:sz w:val="24"/>
      <w:szCs w:val="24"/>
    </w:rPr>
  </w:style>
  <w:style w:type="paragraph" w:styleId="Heading3">
    <w:name w:val="heading 3"/>
    <w:basedOn w:val="Normal"/>
    <w:next w:val="Normal"/>
    <w:link w:val="Heading3Char"/>
    <w:uiPriority w:val="9"/>
    <w:semiHidden/>
    <w:unhideWhenUsed/>
    <w:qFormat/>
    <w:rsid w:val="00CE032A"/>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E032A"/>
    <w:rPr>
      <w:rFonts w:eastAsiaTheme="majorEastAsia" w:cstheme="majorBidi"/>
      <w:b/>
      <w:color w:val="000000" w:themeColor="text1"/>
      <w:sz w:val="24"/>
      <w:szCs w:val="24"/>
    </w:rPr>
  </w:style>
  <w:style w:type="paragraph" w:customStyle="1" w:styleId="bmdsTblBody">
    <w:name w:val="bmdsTblBody"/>
    <w:basedOn w:val="Normal"/>
    <w:qFormat/>
    <w:rsid w:val="00CE032A"/>
    <w:rPr>
      <w:rFonts w:ascii="Times New Roman" w:hAnsi="Times New Roman"/>
      <w:sz w:val="18"/>
    </w:rPr>
  </w:style>
  <w:style w:type="paragraph" w:customStyle="1" w:styleId="bmdsTblFootnote">
    <w:name w:val="bmdsTblFootnote"/>
    <w:basedOn w:val="bmdsTblBody"/>
    <w:qFormat/>
    <w:rsid w:val="00CE032A"/>
  </w:style>
  <w:style w:type="paragraph" w:customStyle="1" w:styleId="bmdsTblHeader">
    <w:name w:val="bmdsTblHeader"/>
    <w:basedOn w:val="bmdsTblBody"/>
    <w:qFormat/>
    <w:rsid w:val="00CE032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1308</Words>
  <Characters>7456</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Shihan (NIH/NIEHS) [C]</dc:creator>
  <cp:keywords/>
  <dc:description/>
  <cp:lastModifiedBy>He, Shihan (NIH/NIEHS) [C]</cp:lastModifiedBy>
  <cp:revision>4</cp:revision>
  <dcterms:created xsi:type="dcterms:W3CDTF">2021-05-26T05:48:00Z</dcterms:created>
  <dcterms:modified xsi:type="dcterms:W3CDTF">2021-07-27T00:04:00Z</dcterms:modified>
</cp:coreProperties>
</file>