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Annexin A7, ANX7, Annexin VII, Annexin-7, SNX, SYNEXIN, Synexin [</w:t>
      </w:r>
      <w:hyperlink r:id="rId20">
        <w:r>
          <w:rPr>
            <w:rStyle w:val="Hyperlink"/>
          </w:rPr>
          <w:t xml:space="preserve">https://www.genecards.org/cgi-bin/carddisp.pl?gene=ANXA7</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High co-expression of SDF1/CXCR4 is a molecular characteristic of hepatocarcinoma cells, especially those with high lymphatic metastatic potential. AnnexinA7 gene expression positively correlated with expression levels of SDF1/CXCR4, in particular CXCR4, and AnnexinA7 is a functional regulator of SDF1/CXCR4, highlighting the role of Anxa7 in influencing cellular signaling pathways in liver cancer progression [PMID: 29783989].</w:t>
      </w:r>
    </w:p>
    <w:p>
      <w:pPr>
        <w:numPr>
          <w:ilvl w:val="0"/>
          <w:numId w:val="1002"/>
        </w:numPr>
        <w:pStyle w:val="Compact"/>
      </w:pPr>
      <w:r>
        <w:t xml:space="preserve">Annexin A7 knockup expression was able to inhibit hepatocellular carcinoma (HCC) lymph node metastasis, whereas knockdown of Annexin A7 expression significantly induced HCC metastasis to local lymph nodes in a mouse model [PMID: 24188284].</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P20073</w:t>
      </w:r>
    </w:p>
    <w:p>
      <w:pPr>
        <w:numPr>
          <w:ilvl w:val="0"/>
          <w:numId w:val="1003"/>
        </w:numPr>
        <w:pStyle w:val="Compact"/>
      </w:pPr>
      <w:r>
        <w:t xml:space="preserve">Size: 488 amino acids</w:t>
      </w:r>
    </w:p>
    <w:p>
      <w:pPr>
        <w:numPr>
          <w:ilvl w:val="0"/>
          <w:numId w:val="1003"/>
        </w:numPr>
        <w:pStyle w:val="Compact"/>
      </w:pPr>
      <w:r>
        <w:t xml:space="preserve">Molecular mass: 52739 Da</w:t>
      </w:r>
    </w:p>
    <w:p>
      <w:pPr>
        <w:numPr>
          <w:ilvl w:val="0"/>
          <w:numId w:val="1003"/>
        </w:numPr>
        <w:pStyle w:val="Compact"/>
      </w:pPr>
      <w:r>
        <w:t xml:space="preserve">Domains: Annexin, Annexin_repeat, Annexin_repeat_CS, Annexin_sf</w:t>
      </w:r>
    </w:p>
    <w:p>
      <w:pPr>
        <w:numPr>
          <w:ilvl w:val="0"/>
          <w:numId w:val="1003"/>
        </w:numPr>
        <w:pStyle w:val="Compact"/>
      </w:pPr>
      <w:r>
        <w:t xml:space="preserve">Family: Belongs to the annexin family</w:t>
      </w:r>
    </w:p>
    <w:p>
      <w:pPr>
        <w:numPr>
          <w:ilvl w:val="0"/>
          <w:numId w:val="1003"/>
        </w:numPr>
        <w:pStyle w:val="Compact"/>
      </w:pPr>
      <w:r>
        <w:t xml:space="preserve">Annexins, including ANXA7, are a protein family that bind anionic membranes in response to Ca2+ activation, with their ability to induce membrane curvature on free-edged anionic membranes being a significant property related to their function, as demonstrated by their varied effects on membrane morphology [PMID: 29985397].</w:t>
      </w:r>
    </w:p>
    <w:p>
      <w:pPr>
        <w:numPr>
          <w:ilvl w:val="0"/>
          <w:numId w:val="1003"/>
        </w:numPr>
        <w:pStyle w:val="Compact"/>
      </w:pPr>
      <w:r>
        <w:t xml:space="preserve">The calcium-binding protein ANXA7 in humans exhibits unique molecular fingerprints, protein interactivity, and functional specificity due to its calcium-binding domains and accessory structural features, with a critical polymorphism and potential interaction between annexin and C2 domains facilitating membrane translocation during signal transduction [PMID: 17092580].</w:t>
      </w:r>
    </w:p>
    <w:p>
      <w:pPr>
        <w:numPr>
          <w:ilvl w:val="0"/>
          <w:numId w:val="1003"/>
        </w:numPr>
        <w:pStyle w:val="Compact"/>
      </w:pPr>
      <w:r>
        <w:t xml:space="preserve">The N-terminal regions of annexins A7 (synexin) and A11 consist of an extended series of short sequence repeats rich in tyrosine, proline, and glycine that provide binding sites for other proteins that may be recruited to membranes by the annexins and that may modulate the calcium and membrane binding activities of the annexin core domains [PMID: 20093729].</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SRI</w:t>
      </w:r>
      <w:r>
        <w:t xml:space="preserve"> </w:t>
      </w:r>
      <w:r>
        <w:t xml:space="preserve">Sorcin; Calcium-binding protein that modulates excitation-contraction coupling in the heart. Contributes to calcium homeostasis in the heart sarcoplasmic reticulum. Modulates the activity of RYR2 calcium channels. [PMID: 17699613, PMID: 9268363]</w:t>
      </w:r>
    </w:p>
    <w:p>
      <w:pPr>
        <w:numPr>
          <w:ilvl w:val="0"/>
          <w:numId w:val="1004"/>
        </w:numPr>
        <w:pStyle w:val="Compact"/>
      </w:pPr>
      <w:r>
        <w:rPr>
          <w:bCs/>
          <w:b/>
        </w:rPr>
        <w:t xml:space="preserve">PDCD6</w:t>
      </w:r>
      <w:r>
        <w:t xml:space="preserve"> </w:t>
      </w:r>
      <w:r>
        <w:t xml:space="preserve">Programmed cell death protein 6; Calcium sensor that plays a key role in processes such as endoplasmic reticulum (ER)-Golgi vesicular transport, endosomal biogenesis or membrane repair. Acts as an adapter that bridges unrelated proteins or stabilizes weak protein-protein complexes in response to calcium: calcium-binding triggers exposure of apolar surface, promoting interaction with different sets of proteins thanks to 3 different hydrophobic pockets, leading to translocation to membranes. [PMID: 12445460, PMID: 18256029]</w:t>
      </w:r>
    </w:p>
    <w:p>
      <w:pPr>
        <w:numPr>
          <w:ilvl w:val="0"/>
          <w:numId w:val="1004"/>
        </w:numPr>
        <w:pStyle w:val="Compact"/>
      </w:pPr>
      <w:r>
        <w:rPr>
          <w:bCs/>
          <w:b/>
        </w:rPr>
        <w:t xml:space="preserve">ALG2</w:t>
      </w:r>
      <w:r>
        <w:t xml:space="preserve"> </w:t>
      </w:r>
      <w:r>
        <w:t xml:space="preserve">Alpha-1,3/1,6-mannosyltransferase ALG2; Mannosylates Man(2)GlcNAc(2)-dolichol diphosphate and Man(1)GlcNAc(2)-dolichol diphosphate to form Man(3)GlcNAc(2)-dolichol diphosphate; Belongs to the glycosyltransferase group 1 family. Glycosyltransferase 4 subfamily. [PMID: 12445460, PMID: 20691033]</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21900206, PMID: 29653964]</w:t>
      </w:r>
    </w:p>
    <w:p>
      <w:pPr>
        <w:pStyle w:val="FirstParagraph"/>
      </w:pPr>
      <w:r>
        <w:t xml:space="preserve">The interactions list has been truncated to include only interactions with the strongest support from the literature.</w:t>
      </w:r>
    </w:p>
    <w:bookmarkEnd w:id="24"/>
    <w:bookmarkEnd w:id="25"/>
    <w:bookmarkStart w:id="3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https://www.genecards.org/cgi-bin/carddisp.pl?gene=ANXA7</w:t>
        </w:r>
      </w:hyperlink>
    </w:p>
    <w:p>
      <w:pPr>
        <w:numPr>
          <w:ilvl w:val="0"/>
          <w:numId w:val="1005"/>
        </w:numPr>
        <w:pStyle w:val="Compact"/>
      </w:pPr>
      <w:r>
        <w:t xml:space="preserve">Harmonizome (human):</w:t>
      </w:r>
      <w:r>
        <w:t xml:space="preserve"> </w:t>
      </w:r>
      <w:hyperlink r:id="rId26">
        <w:r>
          <w:rPr>
            <w:rStyle w:val="Hyperlink"/>
          </w:rPr>
          <w:t xml:space="preserve">https://maayanlab.cloud/Harmonizome/gene/ANXA7</w:t>
        </w:r>
      </w:hyperlink>
    </w:p>
    <w:p>
      <w:pPr>
        <w:numPr>
          <w:ilvl w:val="0"/>
          <w:numId w:val="1005"/>
        </w:numPr>
        <w:pStyle w:val="Compact"/>
      </w:pPr>
      <w:r>
        <w:t xml:space="preserve">NCBI (human):</w:t>
      </w:r>
      <w:r>
        <w:t xml:space="preserve"> </w:t>
      </w:r>
      <w:hyperlink r:id="rId27">
        <w:r>
          <w:rPr>
            <w:rStyle w:val="Hyperlink"/>
          </w:rPr>
          <w:t xml:space="preserve">https://www.ncbi.nlm.nih.gov/gene/310</w:t>
        </w:r>
      </w:hyperlink>
    </w:p>
    <w:p>
      <w:pPr>
        <w:numPr>
          <w:ilvl w:val="0"/>
          <w:numId w:val="1005"/>
        </w:numPr>
        <w:pStyle w:val="Compact"/>
      </w:pPr>
      <w:r>
        <w:t xml:space="preserve">NCBI (rat):</w:t>
      </w:r>
      <w:r>
        <w:t xml:space="preserve"> </w:t>
      </w:r>
      <w:hyperlink r:id="rId28">
        <w:r>
          <w:rPr>
            <w:rStyle w:val="Hyperlink"/>
          </w:rPr>
          <w:t xml:space="preserve">https://www.ncbi.nlm.nih.gov/gene/155423</w:t>
        </w:r>
      </w:hyperlink>
    </w:p>
    <w:p>
      <w:pPr>
        <w:numPr>
          <w:ilvl w:val="0"/>
          <w:numId w:val="1005"/>
        </w:numPr>
        <w:pStyle w:val="Compact"/>
      </w:pPr>
      <w:r>
        <w:t xml:space="preserve">Ensemble (human):</w:t>
      </w:r>
      <w:r>
        <w:t xml:space="preserve"> </w:t>
      </w:r>
      <w:hyperlink r:id="rId29">
        <w:r>
          <w:rPr>
            <w:rStyle w:val="Hyperlink"/>
          </w:rPr>
          <w:t xml:space="preserve">https://useast.ensembl.org/Homo_sapiens/Gene/Summary?g=ENSG00000138279</w:t>
        </w:r>
      </w:hyperlink>
    </w:p>
    <w:p>
      <w:pPr>
        <w:numPr>
          <w:ilvl w:val="0"/>
          <w:numId w:val="1005"/>
        </w:numPr>
        <w:pStyle w:val="Compact"/>
      </w:pPr>
      <w:r>
        <w:t xml:space="preserve">Ensemble (rat):</w:t>
      </w:r>
      <w:r>
        <w:t xml:space="preserve"> </w:t>
      </w:r>
      <w:hyperlink r:id="rId30">
        <w:r>
          <w:rPr>
            <w:rStyle w:val="Hyperlink"/>
          </w:rPr>
          <w:t xml:space="preserve">https://useast.ensembl.org/Rattus_norvegicus/Gene/Summary?g=ENSRNOG00000007136</w:t>
        </w:r>
      </w:hyperlink>
    </w:p>
    <w:p>
      <w:pPr>
        <w:numPr>
          <w:ilvl w:val="0"/>
          <w:numId w:val="1005"/>
        </w:numPr>
        <w:pStyle w:val="Compact"/>
      </w:pPr>
      <w:r>
        <w:t xml:space="preserve">Rat Genome Database (rat):</w:t>
      </w:r>
      <w:r>
        <w:t xml:space="preserve"> </w:t>
      </w:r>
      <w:hyperlink r:id="rId31">
        <w:r>
          <w:rPr>
            <w:rStyle w:val="Hyperlink"/>
          </w:rPr>
          <w:t xml:space="preserve">https://rgd.mcw.edu/rgdweb/report/gene/main.html?id=621173</w:t>
        </w:r>
      </w:hyperlink>
    </w:p>
    <w:p>
      <w:pPr>
        <w:numPr>
          <w:ilvl w:val="0"/>
          <w:numId w:val="1005"/>
        </w:numPr>
        <w:pStyle w:val="Compact"/>
      </w:pPr>
      <w:r>
        <w:t xml:space="preserve">Uniprot (human):</w:t>
      </w:r>
      <w:r>
        <w:t xml:space="preserve"> </w:t>
      </w:r>
      <w:hyperlink r:id="rId32">
        <w:r>
          <w:rPr>
            <w:rStyle w:val="Hyperlink"/>
          </w:rPr>
          <w:t xml:space="preserve">https://www.uniprot.org/uniprotkb/P20073</w:t>
        </w:r>
      </w:hyperlink>
    </w:p>
    <w:p>
      <w:pPr>
        <w:numPr>
          <w:ilvl w:val="0"/>
          <w:numId w:val="1005"/>
        </w:numPr>
        <w:pStyle w:val="Compact"/>
      </w:pPr>
      <w:r>
        <w:t xml:space="preserve">Uniprot (rat):</w:t>
      </w:r>
      <w:r>
        <w:t xml:space="preserve"> </w:t>
      </w:r>
      <w:hyperlink r:id="rId33">
        <w:r>
          <w:rPr>
            <w:rStyle w:val="Hyperlink"/>
          </w:rPr>
          <w:t xml:space="preserve">https://www.uniprot.org/uniprotkb/A0A8I6A9P3</w:t>
        </w:r>
      </w:hyperlink>
    </w:p>
    <w:p>
      <w:pPr>
        <w:numPr>
          <w:ilvl w:val="0"/>
          <w:numId w:val="1005"/>
        </w:numPr>
        <w:pStyle w:val="Compact"/>
      </w:pPr>
      <w:r>
        <w:t xml:space="preserve">Wikigenes (human):</w:t>
      </w:r>
      <w:r>
        <w:t xml:space="preserve"> </w:t>
      </w:r>
      <w:hyperlink r:id="rId34">
        <w:r>
          <w:rPr>
            <w:rStyle w:val="Hyperlink"/>
          </w:rPr>
          <w:t xml:space="preserve">https://www.wikigenes.org/e/gene/e/310.html</w:t>
        </w:r>
      </w:hyperlink>
    </w:p>
    <w:p>
      <w:pPr>
        <w:numPr>
          <w:ilvl w:val="0"/>
          <w:numId w:val="1005"/>
        </w:numPr>
        <w:pStyle w:val="Compact"/>
      </w:pPr>
      <w:r>
        <w:t xml:space="preserve">Wikigenes (rat):</w:t>
      </w:r>
      <w:r>
        <w:t xml:space="preserve"> </w:t>
      </w:r>
      <w:hyperlink r:id="rId35">
        <w:r>
          <w:rPr>
            <w:rStyle w:val="Hyperlink"/>
          </w:rPr>
          <w:t xml:space="preserve">https://www.wikigenes.org/e/gene/e/155423.html</w:t>
        </w:r>
      </w:hyperlink>
    </w:p>
    <w:p>
      <w:pPr>
        <w:numPr>
          <w:ilvl w:val="0"/>
          <w:numId w:val="1005"/>
        </w:numPr>
        <w:pStyle w:val="Compact"/>
      </w:pPr>
      <w:r>
        <w:t xml:space="preserve">Alphafold (human):</w:t>
      </w:r>
      <w:r>
        <w:t xml:space="preserve"> </w:t>
      </w:r>
      <w:hyperlink r:id="rId36">
        <w:r>
          <w:rPr>
            <w:rStyle w:val="Hyperlink"/>
          </w:rPr>
          <w:t xml:space="preserve">https://alphafold.ebi.ac.uk/entry/P20073</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37"/>
    <w:bookmarkStart w:id="50" w:name="X7887dc63a354b4d974b09bbc1761dfdcf7e455e"/>
    <w:p>
      <w:pPr>
        <w:pStyle w:val="Heading1"/>
      </w:pPr>
      <w:r>
        <w:t xml:space="preserve">6. GO Terms, MSigDB Signatures, Pathways Containing Gene with Descriptions of Gene Sets</w:t>
      </w:r>
    </w:p>
    <w:bookmarkStart w:id="38" w:name="pathways"/>
    <w:p>
      <w:pPr>
        <w:pStyle w:val="Heading2"/>
      </w:pPr>
      <w:r>
        <w:t xml:space="preserve">Pathways:</w:t>
      </w:r>
    </w:p>
    <w:p>
      <w:pPr>
        <w:pStyle w:val="FirstParagraph"/>
      </w:pPr>
      <w:r>
        <w:rPr>
          <w:bCs/>
          <w:b/>
        </w:rPr>
        <w:t xml:space="preserve">Ca2+ pathway</w:t>
      </w:r>
      <w:r>
        <w:t xml:space="preserve">: Inactivation of ANXA7-GTPase was found in a variety of human malignancies. ANXA7-GTPase contains a calcium binding domain that classifies it as a member of the annexin family, indicating its role in Ca2+ metabolism. Cross talk between ANXA7, PTEN, and EGFR leads to constitutive activation of PI3K-AKT signaling, a central pathway of tumor cell survival and proliferation [PMID: 27807828].</w:t>
      </w:r>
    </w:p>
    <w:p>
      <w:pPr>
        <w:pStyle w:val="BodyText"/>
      </w:pPr>
      <w:r>
        <w:rPr>
          <w:bCs/>
          <w:b/>
        </w:rPr>
        <w:t xml:space="preserve">Cellular Senescence</w:t>
      </w:r>
      <w:r>
        <w:t xml:space="preserve">: ANXA7 interacting with AMP-activated protein kinase (AMPK). Inhibition of annexin A7 suppresses senescence-associated heterochromatin foci formation and senescence through the AMPK/mTOR pathway in human dermal fibroblasts [PMID: 37682859].</w:t>
      </w:r>
    </w:p>
    <w:p>
      <w:pPr>
        <w:pStyle w:val="BodyText"/>
      </w:pPr>
      <w:r>
        <w:rPr>
          <w:bCs/>
          <w:b/>
        </w:rPr>
        <w:t xml:space="preserve">Lipid signaling</w:t>
      </w:r>
      <w:r>
        <w:t xml:space="preserve">: The calcium- and phospholipid-binding protein Annexin A7 is dispensable for membrane contact site formation within the phosphoinositide-initiated membrane tethering and lipid transport (PITT) pathway [PMID: 38348092].</w:t>
      </w:r>
    </w:p>
    <w:bookmarkEnd w:id="38"/>
    <w:bookmarkStart w:id="39" w:name="go-terms"/>
    <w:p>
      <w:pPr>
        <w:pStyle w:val="Heading2"/>
      </w:pPr>
      <w:r>
        <w:t xml:space="preserve">GO terms:</w:t>
      </w:r>
    </w:p>
    <w:p>
      <w:pPr>
        <w:pStyle w:val="FirstParagraph"/>
      </w:pPr>
      <w:r>
        <w:rPr>
          <w:bCs/>
          <w:b/>
        </w:rPr>
        <w:t xml:space="preserve">autophagy</w:t>
      </w:r>
      <w:r>
        <w:t xml:space="preserve"> </w:t>
      </w:r>
      <w:r>
        <w:t xml:space="preserve">[The cellular catabolic process in which cells digest parts of their own cytoplasm; allows for both recycling of macromolecular constituents under conditions of cellular stress and remodeling the intracellular structure for cell differentiation. GO:0006914]</w:t>
      </w:r>
    </w:p>
    <w:p>
      <w:pPr>
        <w:pStyle w:val="BodyText"/>
      </w:pPr>
      <w:r>
        <w:rPr>
          <w:bCs/>
          <w:b/>
        </w:rPr>
        <w:t xml:space="preserve">epithelial cell differentiation</w:t>
      </w:r>
      <w:r>
        <w:t xml:space="preserve"> </w:t>
      </w:r>
      <w:r>
        <w:t xml:space="preserve">[The process in which a relatively unspecialized cell acquires specialized features of an epithelial cell, any of the cells making up an epithelium. GO:0030855]</w:t>
      </w:r>
    </w:p>
    <w:p>
      <w:pPr>
        <w:pStyle w:val="BodyText"/>
      </w:pPr>
      <w:r>
        <w:rPr>
          <w:bCs/>
          <w:b/>
        </w:rPr>
        <w:t xml:space="preserve">establishment of localization in cell</w:t>
      </w:r>
      <w:r>
        <w:t xml:space="preserve"> </w:t>
      </w:r>
      <w:r>
        <w:t xml:space="preserve">[Any process, occuring in a cell, that localizes a substance or cellular component. This may occur via movement, tethering or selective degradation. GO:0051649]</w:t>
      </w:r>
    </w:p>
    <w:p>
      <w:pPr>
        <w:pStyle w:val="BodyText"/>
      </w:pPr>
      <w:r>
        <w:rPr>
          <w:bCs/>
          <w:b/>
        </w:rPr>
        <w:t xml:space="preserve">glial cell proliferation</w:t>
      </w:r>
      <w:r>
        <w:t xml:space="preserve"> </w:t>
      </w:r>
      <w:r>
        <w:t xml:space="preserve">[The multiplication or reproduction of glial cells by cell division, resulting in the expansion of their population. Glial cells exist throughout the nervous system, and include Schwann cells, astrocytes, and oligodendrocytes among others. GO:0014009]</w:t>
      </w:r>
    </w:p>
    <w:p>
      <w:pPr>
        <w:pStyle w:val="BodyText"/>
      </w:pPr>
      <w:r>
        <w:rPr>
          <w:bCs/>
          <w:b/>
        </w:rPr>
        <w:t xml:space="preserve">hemostasis</w:t>
      </w:r>
      <w:r>
        <w:t xml:space="preserve"> </w:t>
      </w:r>
      <w:r>
        <w:t xml:space="preserve">[The stopping of bleeding (loss of body fluid) or the arrest of the circulation to an organ or part. GO:0007599]</w:t>
      </w:r>
    </w:p>
    <w:p>
      <w:pPr>
        <w:pStyle w:val="BodyText"/>
      </w:pPr>
      <w:r>
        <w:rPr>
          <w:bCs/>
          <w:b/>
        </w:rPr>
        <w:t xml:space="preserve">insulin secretion</w:t>
      </w:r>
      <w:r>
        <w:t xml:space="preserve"> </w:t>
      </w:r>
      <w:r>
        <w:t xml:space="preserve">[The regulated release of proinsulin from secretory granules accompanied by cleavage of proinsulin to form mature insulin. In vertebrates, insulin is secreted from B granules in the B cells of the vertebrate pancreas and from insulin-producing cells in insects. GO:0030073]</w:t>
      </w:r>
    </w:p>
    <w:p>
      <w:pPr>
        <w:pStyle w:val="BodyText"/>
      </w:pPr>
      <w:r>
        <w:rPr>
          <w:bCs/>
          <w:b/>
        </w:rPr>
        <w:t xml:space="preserve">intracellular calcium ion homeostasis</w:t>
      </w:r>
      <w:r>
        <w:t xml:space="preserve"> </w:t>
      </w:r>
      <w:r>
        <w:t xml:space="preserve">[A homeostatic process involved in the maintenance of a steady state level of calcium ions within a cell. GO:0006874]</w:t>
      </w:r>
    </w:p>
    <w:p>
      <w:pPr>
        <w:pStyle w:val="BodyText"/>
      </w:pPr>
      <w:r>
        <w:rPr>
          <w:bCs/>
          <w:b/>
        </w:rPr>
        <w:t xml:space="preserve">intracellular water homeostasis</w:t>
      </w:r>
      <w:r>
        <w:t xml:space="preserve"> </w:t>
      </w:r>
      <w:r>
        <w:t xml:space="preserve">[A homeostatic process involved in the maintenance of a steady state level of water within a cell. GO:0009992]</w:t>
      </w:r>
    </w:p>
    <w:p>
      <w:pPr>
        <w:pStyle w:val="BodyText"/>
      </w:pPr>
      <w:r>
        <w:rPr>
          <w:bCs/>
          <w:b/>
        </w:rPr>
        <w:t xml:space="preserve">ion channel modulating, G protein-coupled receptor signaling pathway</w:t>
      </w:r>
      <w:r>
        <w:t xml:space="preserve"> </w:t>
      </w:r>
      <w:r>
        <w:t xml:space="preserve">[The series of molecular signals generated as a consequence of a G protein-coupled receptor binding to its physiological ligand, where the pathway proceeds through activation or inhibition of an ion channel. GO:0099105]</w:t>
      </w:r>
    </w:p>
    <w:p>
      <w:pPr>
        <w:pStyle w:val="BodyText"/>
      </w:pPr>
      <w:r>
        <w:rPr>
          <w:bCs/>
          <w:b/>
        </w:rPr>
        <w:t xml:space="preserve">ligand-gated ion channel signaling pathway</w:t>
      </w:r>
      <w:r>
        <w:t xml:space="preserve"> </w:t>
      </w:r>
      <w:r>
        <w:t xml:space="preserve">[The series of molecular signals initiated by activation of a ligand-gated ion channel on the surface of a cell. The pathway begins with binding of an extracellular ligand to a ligand-gated ion channel and ends with a molecular function that directly regulates a downstream cellular process, e.g. transcription. GO:1990806]</w:t>
      </w:r>
    </w:p>
    <w:p>
      <w:pPr>
        <w:pStyle w:val="BodyText"/>
      </w:pPr>
      <w:r>
        <w:rPr>
          <w:bCs/>
          <w:b/>
        </w:rPr>
        <w:t xml:space="preserve">membrane fusion</w:t>
      </w:r>
      <w:r>
        <w:t xml:space="preserve"> </w:t>
      </w:r>
      <w:r>
        <w:t xml:space="preserve">[The membrane organization process that joins two lipid bilayers to form a single membrane. GO:0061025]</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phospholipase C-activating G protein-coupled acetylcholine receptor signaling pathway</w:t>
      </w:r>
      <w:r>
        <w:t xml:space="preserve"> </w:t>
      </w:r>
      <w:r>
        <w:t xml:space="preserve">[A phospholipase C-activating G protein-coupled receptor signaling pathway initiated by acetylcholine binding to its receptor on the surface of a target cell, and ending with the regulation of a downstream cellular process, e.g. transcription. GO:0007207]</w:t>
      </w:r>
    </w:p>
    <w:p>
      <w:pPr>
        <w:pStyle w:val="BodyText"/>
      </w:pPr>
      <w:r>
        <w:rPr>
          <w:bCs/>
          <w:b/>
        </w:rPr>
        <w:t xml:space="preserve">positive regulation of insulin secretion</w:t>
      </w:r>
      <w:r>
        <w:t xml:space="preserve"> </w:t>
      </w:r>
      <w:r>
        <w:t xml:space="preserve">[Any process that activates or increases the frequency, rate or extent of the regulated release of insulin. GO:0032024]</w:t>
      </w:r>
    </w:p>
    <w:p>
      <w:pPr>
        <w:pStyle w:val="BodyText"/>
      </w:pPr>
      <w:r>
        <w:rPr>
          <w:bCs/>
          <w:b/>
        </w:rPr>
        <w:t xml:space="preserve">regulation of cell shape</w:t>
      </w:r>
      <w:r>
        <w:t xml:space="preserve"> </w:t>
      </w:r>
      <w:r>
        <w:t xml:space="preserve">[Any process that modulates the surface configuration of a cell. GO:0008360]</w:t>
      </w:r>
    </w:p>
    <w:p>
      <w:pPr>
        <w:pStyle w:val="BodyText"/>
      </w:pPr>
      <w:r>
        <w:rPr>
          <w:bCs/>
          <w:b/>
        </w:rPr>
        <w:t xml:space="preserve">response to calcium ion</w:t>
      </w:r>
      <w:r>
        <w:t xml:space="preserve"> </w:t>
      </w:r>
      <w:r>
        <w:t xml:space="preserve">[Any process that results in a change in state or activity of a cell or an organism (in terms of movement, secretion, enzyme production, gene expression, etc.) as a result of a calcium ion stimulus. GO:0051592]</w:t>
      </w:r>
    </w:p>
    <w:p>
      <w:pPr>
        <w:pStyle w:val="BodyText"/>
      </w:pPr>
      <w:r>
        <w:rPr>
          <w:bCs/>
          <w:b/>
        </w:rPr>
        <w:t xml:space="preserve">response to phorbol 13-acetate 12-myristate</w:t>
      </w:r>
      <w:r>
        <w:t xml:space="preserve"> </w:t>
      </w:r>
      <w:r>
        <w:t xml:space="preserve">[Any process that results in a change in state or activity of a cell or an organism (in terms of movement, secretion, enzyme production, gene expression, etc.) as a result of a phorbol 13-acetate 12-myristate stimulus. GO:1904627]</w:t>
      </w:r>
    </w:p>
    <w:p>
      <w:pPr>
        <w:pStyle w:val="BodyText"/>
      </w:pPr>
      <w:r>
        <w:rPr>
          <w:bCs/>
          <w:b/>
        </w:rPr>
        <w:t xml:space="preserve">response to salt stress</w:t>
      </w:r>
      <w:r>
        <w:t xml:space="preserve"> </w:t>
      </w:r>
      <w:r>
        <w:t xml:space="preserve">[Any process that results in a change in state or activity of a cell or an organism (in terms of movement, secretion, enzyme production, gene expression, etc.) as a result of a stimulus indicating an increase or decrease in the concentration of salt (particularly but not exclusively sodium and chloride ions) in the environment. GO:0009651]</w:t>
      </w:r>
    </w:p>
    <w:bookmarkEnd w:id="39"/>
    <w:bookmarkStart w:id="49" w:name="msigdb-signatures"/>
    <w:p>
      <w:pPr>
        <w:pStyle w:val="Heading2"/>
      </w:pPr>
      <w:r>
        <w:t xml:space="preserve">MSigDB Signatures:</w:t>
      </w:r>
    </w:p>
    <w:p>
      <w:pPr>
        <w:pStyle w:val="FirstParagraph"/>
      </w:pPr>
      <w:r>
        <w:rPr>
          <w:bCs/>
          <w:b/>
        </w:rPr>
        <w:t xml:space="preserve">SMITH_LIVER_CANCER</w:t>
      </w:r>
      <w:r>
        <w:t xml:space="preserve">: Potential marker genes specifically up-regulated in the majority of hepatocellular carcinoma (HCC) tumors.</w:t>
      </w:r>
      <w:r>
        <w:t xml:space="preserve"> </w:t>
      </w:r>
      <w:hyperlink r:id="rId40">
        <w:r>
          <w:rPr>
            <w:rStyle w:val="Hyperlink"/>
          </w:rPr>
          <w:t xml:space="preserve">[https://www.gsea-msigdb.org/gsea/msigdb/human/geneset/SMITH_LIVER_CANCER.html]</w:t>
        </w:r>
      </w:hyperlink>
    </w:p>
    <w:p>
      <w:pPr>
        <w:pStyle w:val="BodyText"/>
      </w:pPr>
      <w:r>
        <w:rPr>
          <w:bCs/>
          <w:b/>
        </w:rPr>
        <w:t xml:space="preserve">MOOTHA_MITOCHONDRIA</w:t>
      </w:r>
      <w:r>
        <w:t xml:space="preserve">: Mitochondrial genes</w:t>
      </w:r>
      <w:r>
        <w:t xml:space="preserve"> </w:t>
      </w:r>
      <w:hyperlink r:id="rId41">
        <w:r>
          <w:rPr>
            <w:rStyle w:val="Hyperlink"/>
          </w:rPr>
          <w:t xml:space="preserve">[https://www.gsea-msigdb.org/gsea/msigdb/human/geneset/MOOTHA_MITOCHONDRIA.html]</w:t>
        </w:r>
      </w:hyperlink>
    </w:p>
    <w:p>
      <w:pPr>
        <w:pStyle w:val="BodyText"/>
      </w:pPr>
      <w:r>
        <w:rPr>
          <w:bCs/>
          <w:b/>
        </w:rPr>
        <w:t xml:space="preserve">IBRAHIM_NRF2_UP</w:t>
      </w:r>
      <w:r>
        <w:t xml:space="preserve">: Genes up-regulated in HEK293T cells overexpressing FLAG-NRF2</w:t>
      </w:r>
      <w:r>
        <w:t xml:space="preserve"> </w:t>
      </w:r>
      <w:hyperlink r:id="rId42">
        <w:r>
          <w:rPr>
            <w:rStyle w:val="Hyperlink"/>
          </w:rPr>
          <w:t xml:space="preserve">[https://www.gsea-msigdb.org/gsea/msigdb/human/geneset/IBRAHIM_NRF2_UP.html]</w:t>
        </w:r>
      </w:hyperlink>
    </w:p>
    <w:p>
      <w:pPr>
        <w:pStyle w:val="BodyText"/>
      </w:pPr>
      <w:r>
        <w:rPr>
          <w:bCs/>
          <w:b/>
        </w:rPr>
        <w:t xml:space="preserve">FLECHNER_BIOPSY_KIDNEY_TRANSPLANT_OK_VS_DONOR_UP</w:t>
      </w:r>
      <w:r>
        <w:t xml:space="preserve">: Genes up-regulated in kidney biopsies from patients with well functioning kidneys more than 1-year post transplant compared to the biopsies from normal living kidney donors.</w:t>
      </w:r>
      <w:r>
        <w:t xml:space="preserve"> </w:t>
      </w:r>
      <w:hyperlink r:id="rId43">
        <w:r>
          <w:rPr>
            <w:rStyle w:val="Hyperlink"/>
          </w:rPr>
          <w:t xml:space="preserve">[https://www.gsea-msigdb.org/gsea/msigdb/human/geneset/FLECHNER_BIOPSY_KIDNEY_TRANSPLANT_OK_VS_DONOR_UP.html]</w:t>
        </w:r>
      </w:hyperlink>
    </w:p>
    <w:p>
      <w:pPr>
        <w:pStyle w:val="BodyText"/>
      </w:pPr>
      <w:r>
        <w:rPr>
          <w:bCs/>
          <w:b/>
        </w:rPr>
        <w:t xml:space="preserve">ROZANOV_MMP14_CORRELATED</w:t>
      </w:r>
      <w:r>
        <w:t xml:space="preserve">: Genes whose expression most uniformly correlated with that of MMP14 [GeneID=4323] both in HT1080 cells (fibrosarcoma) and in 190 human tumors.</w:t>
      </w:r>
      <w:r>
        <w:t xml:space="preserve"> </w:t>
      </w:r>
      <w:hyperlink r:id="rId44">
        <w:r>
          <w:rPr>
            <w:rStyle w:val="Hyperlink"/>
          </w:rPr>
          <w:t xml:space="preserve">[https://www.gsea-msigdb.org/gsea/msigdb/human/geneset/ROZANOV_MMP14_CORRELATED.html]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45">
        <w:r>
          <w:rPr>
            <w:rStyle w:val="Hyperlink"/>
          </w:rPr>
          <w:t xml:space="preserve">[https://www.gsea-msigdb.org/gsea/msigdb/human/geneset/NABA_MATRISOME_ASSOCIATED.html]</w:t>
        </w:r>
      </w:hyperlink>
    </w:p>
    <w:p>
      <w:pPr>
        <w:pStyle w:val="BodyText"/>
      </w:pPr>
      <w:r>
        <w:rPr>
          <w:bCs/>
          <w:b/>
        </w:rPr>
        <w:t xml:space="preserve">FLECHNER_BIOPSY_KIDNEY_TRANSPLANT_REJECTED_VS_OK_DN</w:t>
      </w:r>
      <w:r>
        <w:t xml:space="preserve">: Genes down-regulated in kidney biopsies from patients with acute transplant rejection compared to the biopsies from patients with well functioning kidneys more than 1-year post transplant.</w:t>
      </w:r>
      <w:r>
        <w:t xml:space="preserve"> </w:t>
      </w:r>
      <w:hyperlink r:id="rId46">
        <w:r>
          <w:rPr>
            <w:rStyle w:val="Hyperlink"/>
          </w:rPr>
          <w:t xml:space="preserve">[https://www.gsea-msigdb.org/gsea/msigdb/human/geneset/FLECHNER_BIOPSY_KIDNEY_TRANSPLANT_REJECTED_VS_OK_DN.html]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47">
        <w:r>
          <w:rPr>
            <w:rStyle w:val="Hyperlink"/>
          </w:rPr>
          <w:t xml:space="preserve">[https://www.gsea-msigdb.org/gsea/msigdb/human/geneset/LOPEZ_MBD_TARGETS.html]</w:t>
        </w:r>
      </w:hyperlink>
    </w:p>
    <w:p>
      <w:pPr>
        <w:pStyle w:val="BodyText"/>
      </w:pPr>
      <w:r>
        <w:rPr>
          <w:bCs/>
          <w:b/>
        </w:rPr>
        <w:t xml:space="preserve">ROZANOV_MMP14_TARGETS_UP</w:t>
      </w:r>
      <w:r>
        <w:t xml:space="preserve">: Genes up-regulated in HT1080 cells (fibrosarcoma) over-expressing MMP14 [GeneID=4323] compared to those with knockdown of the gene by RNAi.</w:t>
      </w:r>
      <w:r>
        <w:t xml:space="preserve"> </w:t>
      </w:r>
      <w:hyperlink r:id="rId48">
        <w:r>
          <w:rPr>
            <w:rStyle w:val="Hyperlink"/>
          </w:rPr>
          <w:t xml:space="preserve">[https://www.gsea-msigdb.org/gsea/msigdb/human/geneset/ROZANOV_MMP14_TARGETS_UP.html]</w:t>
        </w:r>
      </w:hyperlink>
    </w:p>
    <w:bookmarkEnd w:id="49"/>
    <w:bookmarkEnd w:id="50"/>
    <w:bookmarkStart w:id="51" w:name="gene-descriptions"/>
    <w:p>
      <w:pPr>
        <w:pStyle w:val="Heading1"/>
      </w:pPr>
      <w:r>
        <w:t xml:space="preserve">7. Gene Descriptions</w:t>
      </w:r>
    </w:p>
    <w:p>
      <w:pPr>
        <w:pStyle w:val="FirstParagraph"/>
      </w:pPr>
      <w:r>
        <w:rPr>
          <w:bCs/>
          <w:b/>
        </w:rPr>
        <w:t xml:space="preserve">NCBI Gene Summary</w:t>
      </w:r>
      <w:r>
        <w:t xml:space="preserve">: Annexin VII is a member of the annexin family of calcium-dependent phospholipid binding proteins.The Annexin VII gene contains 14 exons and spans approximately 34 kb of DNA. An alternatively spliced cassette exon results in two mRNA transcripts of 2.0 and 2.4 kb which are predicted to generate two protein isoforms differing in their N-terminal domain. The alternative splicing event is tissue specific and the mRNA containing the cassette exon is prevalent in brain, heart and skeletal muscle. The transcripts also differ in their 3’-non coding regions by the use of two alternative poly(A) signals. Annexin VII encodes a protein with a molecular weight of approximately 51 kDa with a unique, highly hydrophobic N-terminal domain of 167 amino acids and a conserved C-terminal region of 299 amino acids. The latter domain is composed of alternating hydrophobic and hydrophilic segments. Structural analysis of the protein suggests that Annexin VII is a membrane binding protein with diverse properties, including voltage-sensitive calcium channel activity, ion selectivity and membrane fusion. [provided by RefSeq, Jul 2008]</w:t>
      </w:r>
    </w:p>
    <w:p>
      <w:pPr>
        <w:pStyle w:val="BodyText"/>
      </w:pPr>
      <w:r>
        <w:rPr>
          <w:bCs/>
          <w:b/>
        </w:rPr>
        <w:t xml:space="preserve">GeneCards Summary</w:t>
      </w:r>
      <w:r>
        <w:t xml:space="preserve">: ANXA7 (Annexin A7) is a Protein Coding gene. Diseases associated with ANXA7 include Developmental And Epileptic Encephalopathy 33 and Gastric Tubular Adenocarcinoma. Among its related pathways are Cytoskeletal Signaling and Ca, cAMP and Lipid Signaling. Gene Ontology (GO) annotations related to this gene include RNA binding and integrin binding. An important paralog of this gene is ANXA11.</w:t>
      </w:r>
    </w:p>
    <w:p>
      <w:pPr>
        <w:pStyle w:val="BodyText"/>
      </w:pPr>
      <w:r>
        <w:rPr>
          <w:bCs/>
          <w:b/>
        </w:rPr>
        <w:t xml:space="preserve">UniProtKB/Swiss-Prot Summary</w:t>
      </w:r>
      <w:r>
        <w:t xml:space="preserve">: Calcium/phospholipid-binding protein which promotes membrane fusion and is involved in exocytosis.</w:t>
      </w:r>
    </w:p>
    <w:bookmarkEnd w:id="51"/>
    <w:bookmarkStart w:id="53" w:name="cellular-location-of-gene-product"/>
    <w:p>
      <w:pPr>
        <w:pStyle w:val="Heading1"/>
      </w:pPr>
      <w:r>
        <w:t xml:space="preserve">8. Cellular Location of Gene Product</w:t>
      </w:r>
    </w:p>
    <w:p>
      <w:pPr>
        <w:pStyle w:val="FirstParagraph"/>
      </w:pPr>
      <w:r>
        <w:t xml:space="preserve">Ubiquitous cytoplasmic and membranous expression. Predicted location: Intracellular [</w:t>
      </w:r>
      <w:hyperlink r:id="rId52">
        <w:r>
          <w:rPr>
            <w:rStyle w:val="Hyperlink"/>
          </w:rPr>
          <w:t xml:space="preserve">https://www.proteinatlas.org/ENSG00000138279/subcellular</w:t>
        </w:r>
      </w:hyperlink>
      <w:r>
        <w:t xml:space="preserve">]</w:t>
      </w:r>
    </w:p>
    <w:bookmarkEnd w:id="53"/>
    <w:bookmarkStart w:id="55" w:name="mechanistic-information"/>
    <w:p>
      <w:pPr>
        <w:pStyle w:val="Heading1"/>
      </w:pPr>
      <w:r>
        <w:t xml:space="preserve">9. Mechanistic Information</w:t>
      </w:r>
    </w:p>
    <w:p>
      <w:pPr>
        <w:numPr>
          <w:ilvl w:val="0"/>
          <w:numId w:val="1006"/>
        </w:numPr>
        <w:pStyle w:val="Compact"/>
      </w:pPr>
      <w:r>
        <w:t xml:space="preserve">Heterozygous deletion of the ANXA7 gene in glioblastomas due to monosomy of chromosome 10 results in a significant reduction in ANXA7 mRNA and protein expression, leading to increased stabilization and transforming signaling of the EGFR protein. ANXA7 haploinsufficiency doubles the tumorigenic potential of glioblastoma cells and is associated with poor patient survival, highlighting its role as a tumor suppressor influencing EGFR signaling pathways [PMID: 19602687].</w:t>
      </w:r>
    </w:p>
    <w:p>
      <w:pPr>
        <w:numPr>
          <w:ilvl w:val="0"/>
          <w:numId w:val="1006"/>
        </w:numPr>
        <w:pStyle w:val="Compact"/>
      </w:pPr>
      <w:r>
        <w:t xml:space="preserve">The ubiquitin-protein ligase E3C (UBE3C) physically interacted with and ubiquitinated tumor suppressor gene annexin A7 (ANXA7), resulting in ubiquitination and degradation of ANXA7. UBE3C overexpression significantly correlated with high-grade gliomas, poor overall survival, and early tumor recurrence. This study indicates that high UBE3C expression contributes to glioma progression by ubiquitination and degradation of ANXA7 [PMID: 26067607].</w:t>
      </w:r>
    </w:p>
    <w:p>
      <w:pPr>
        <w:numPr>
          <w:ilvl w:val="0"/>
          <w:numId w:val="1006"/>
        </w:numPr>
        <w:pStyle w:val="Compact"/>
      </w:pPr>
      <w:r>
        <w:t xml:space="preserve">In the collagenase-induced intracerebral hemorrhage (ICH) model in adult male rats, ANXA7 was upregulated at both the protein and mRNA levels in brain tissue surrounding the hematoma. Knockdown of ANXA7 in vivo showed rescue effects on neuronal death, blood-brain barrier damage, brain edema, neurobehavioral deficiencies, and inflammatory response. ANXA7 contributed to secondary brain injury (SBI) partially through regulating glutamate toxicity after ICH [PMID: 29196215].</w:t>
      </w:r>
    </w:p>
    <w:p>
      <w:pPr>
        <w:numPr>
          <w:ilvl w:val="0"/>
          <w:numId w:val="1006"/>
        </w:numPr>
        <w:pStyle w:val="Compact"/>
      </w:pPr>
      <w:r>
        <w:t xml:space="preserve">Decreased ANXA7 expression was mostly associated with high invasive potential in multiple tumors, including prostate and breast cancers [PMID: 17708571, PMID: 29893423]. Activation of ANXA7 GTPase by a small molecule SEC ((S)-ethyl 1-(3-(4-chlorophenoxy)-2-hydroxypropyl)-3- (4-methoxyphenyl)-1H-pyrazole-5-carboxylate) effectively inhibited prostate cancer metastasis. Mechanistically, activated ANXA7 promoted AMPK phosphorylation, leading to decreased mTORC1 activity, suppressed STAT3 nuclear translocation, and downregulation of pro-metastatic genes, including CCL2, APLN, and IL6ST. The metastasis of prostate cancer with low RKIP expression is suppressed by SEC-induced activation of ANXA7 GTPase via the AMPK/mTORC1/STAT3 signaling pathway [PMID: 29247827]. AnnexinA7 down-regulation might also suppress the proliferation and metastasis of human hepatocellular carcinoma cells via MAPK/ ERK pathway [PMID: 30347600]. AnnexinA7 promotes epithelial-mesenchymal transition by interacting with Sorcin and contributes to aggressiveness in hepatocellular carcinoma [PMID: 34716295].</w:t>
      </w:r>
    </w:p>
    <w:bookmarkStart w:id="54" w:name="summary"/>
    <w:p>
      <w:pPr>
        <w:pStyle w:val="Heading2"/>
      </w:pPr>
      <w:r>
        <w:t xml:space="preserve">Summary</w:t>
      </w:r>
    </w:p>
    <w:p>
      <w:pPr>
        <w:pStyle w:val="FirstParagraph"/>
      </w:pPr>
      <w:r>
        <w:t xml:space="preserve">ANXA7, the gene encoding annexin A7, plays a crucial role in maintaining cellular homeostasis and regulating calcium dynamics within liver cells. Annexin A7 is a calcium/phospholipid-binding protein involved in membrane fusion, ion selectivity, and signal transduction [CS: 8]. It stabilizes intracellular calcium-dependent pathways, notably involving calcium channels and pathways such as SDF1/CXCR4, which are essential for cellular signaling [CS: 7]. By modulating these pathways, annexin A7 helps regulate cellular responses to various stimuli, preventing oxidative damage and preserving membrane integrity during liver stress [CS: 6].</w:t>
      </w:r>
    </w:p>
    <w:p>
      <w:pPr>
        <w:pStyle w:val="BodyText"/>
      </w:pPr>
      <w:r>
        <w:t xml:space="preserve">In liver diseases and toxicities, ANXA7 dysregulation manifests primarily through its effects on cellular signaling and membrane-related processes [CS: 6]. During hepatic stress, ANXA7 upregulation leads to increased SDF1/CXCR4 signaling, which promotes lymphatic metastasis in hepatocellular carcinoma [CS: 4]. However, when ANXA7 is downregulated (as seen in some liver cancers), it results in activation of the MAPK/ERK pathway and enhanced epithelial-mesenchymal transition through interaction with Sorcin, promoting cancer cell proliferation and metastasis [CS: 3]. This suggests that ANXA7’s normal function in maintaining proper membrane organization and calcium signaling serves as a brake on cellular transformation and metastasis [CS: 5].</w:t>
      </w:r>
    </w:p>
    <w:bookmarkEnd w:id="54"/>
    <w:bookmarkEnd w:id="55"/>
    <w:bookmarkStart w:id="56" w:name="upstream-regulators"/>
    <w:p>
      <w:pPr>
        <w:pStyle w:val="Heading1"/>
      </w:pPr>
      <w:r>
        <w:t xml:space="preserve">10. Upstream Regulators</w:t>
      </w:r>
    </w:p>
    <w:p>
      <w:pPr>
        <w:numPr>
          <w:ilvl w:val="0"/>
          <w:numId w:val="1007"/>
        </w:numPr>
        <w:pStyle w:val="Compact"/>
      </w:pPr>
      <w:r>
        <w:t xml:space="preserve">High UBE3C expression contributes to glioma progression by ubiquitination and degradation of ANXA7 protein [PMID: 26067607].</w:t>
      </w:r>
    </w:p>
    <w:p>
      <w:pPr>
        <w:numPr>
          <w:ilvl w:val="0"/>
          <w:numId w:val="1007"/>
        </w:numPr>
        <w:pStyle w:val="Compact"/>
      </w:pPr>
      <w:r>
        <w:t xml:space="preserve">Pressure overload increased the mRNA and protein expression of Anxa7 in the hearts of wild-type mice [PMID: 24508799].</w:t>
      </w:r>
    </w:p>
    <w:p>
      <w:pPr>
        <w:numPr>
          <w:ilvl w:val="0"/>
          <w:numId w:val="1007"/>
        </w:numPr>
        <w:pStyle w:val="Compact"/>
      </w:pPr>
      <w:r>
        <w:t xml:space="preserve">Downregulation of Clic1 by RNA interference was able to markedly enhance the gene expression of Annexin A7. Clic1 plays a role in mouse hepatocarcinoma via modulating Annexin A7 and Gelsolin [PMID: 25661391].</w:t>
      </w:r>
    </w:p>
    <w:bookmarkEnd w:id="56"/>
    <w:bookmarkStart w:id="5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57">
        <w:r>
          <w:rPr>
            <w:rStyle w:val="Hyperlink"/>
          </w:rPr>
          <w:t xml:space="preserve">https://www.proteinatlas.org/ENSG00000138279/tissue</w:t>
        </w:r>
      </w:hyperlink>
      <w:r>
        <w:t xml:space="preserve">]</w:t>
      </w:r>
    </w:p>
    <w:p>
      <w:pPr>
        <w:pStyle w:val="BodyText"/>
      </w:pPr>
      <w:r>
        <w:rPr>
          <w:bCs/>
          <w:b/>
        </w:rPr>
        <w:t xml:space="preserve">Cell type enhanced</w:t>
      </w:r>
      <w:r>
        <w:t xml:space="preserve">: oocytes (cell type enhanced) [</w:t>
      </w:r>
      <w:hyperlink r:id="rId58">
        <w:r>
          <w:rPr>
            <w:rStyle w:val="Hyperlink"/>
          </w:rPr>
          <w:t xml:space="preserve">https://www.proteinatlas.org/ENSG00000138279/single+cell+type</w:t>
        </w:r>
      </w:hyperlink>
      <w:r>
        <w:t xml:space="preserve">]</w:t>
      </w:r>
    </w:p>
    <w:bookmarkEnd w:id="59"/>
    <w:bookmarkStart w:id="60" w:name="role-of-gene-in-other-tissues"/>
    <w:p>
      <w:pPr>
        <w:pStyle w:val="Heading1"/>
      </w:pPr>
      <w:r>
        <w:t xml:space="preserve">12. Role of Gene in Other Tissues</w:t>
      </w:r>
    </w:p>
    <w:p>
      <w:pPr>
        <w:numPr>
          <w:ilvl w:val="0"/>
          <w:numId w:val="1008"/>
        </w:numPr>
        <w:pStyle w:val="Compact"/>
      </w:pPr>
      <w:r>
        <w:t xml:space="preserve">The expression level of ANXA7 is higher in clear renal cell carcinoma tissue compared to normal kidney tissue and is associated with tumor stage. High mRNA levels of ANXA7 are associated with a higher overall survival rate in KIRC patients [PMID: 39290334].</w:t>
      </w:r>
    </w:p>
    <w:p>
      <w:pPr>
        <w:numPr>
          <w:ilvl w:val="0"/>
          <w:numId w:val="1008"/>
        </w:numPr>
        <w:pStyle w:val="Compact"/>
      </w:pPr>
      <w:r>
        <w:t xml:space="preserve">Anxa7 mRNA expression was increased in the kidneys during tubular regeneration following Hexachloro-1:3-butadiene (HCBD)-induced segment-specific injury in male Hanover Wistar rats [PMID: 23136149].</w:t>
      </w:r>
    </w:p>
    <w:p>
      <w:pPr>
        <w:numPr>
          <w:ilvl w:val="0"/>
          <w:numId w:val="1008"/>
        </w:numPr>
        <w:pStyle w:val="Compact"/>
      </w:pPr>
      <w:r>
        <w:t xml:space="preserve">In glioblastoma multiforme, ANX7 gene expression was correlated with longer patient survival, acting as a strong independent predictor of outcome [PMID: 14609169].</w:t>
      </w:r>
    </w:p>
    <w:p>
      <w:pPr>
        <w:numPr>
          <w:ilvl w:val="0"/>
          <w:numId w:val="1008"/>
        </w:numPr>
        <w:pStyle w:val="Compact"/>
      </w:pPr>
      <w:r>
        <w:t xml:space="preserve">ANXA7 mRNA transcript and protein expressions are significantly downregulated in glioblastomas with heterozygous ANXA7 gene deletion. Deletion of the ANXA7 gene associates with poor patient survival in 189 glioblastomas [PMID: 19602687].</w:t>
      </w:r>
    </w:p>
    <w:p>
      <w:pPr>
        <w:numPr>
          <w:ilvl w:val="0"/>
          <w:numId w:val="1008"/>
        </w:numPr>
        <w:pStyle w:val="Compact"/>
      </w:pPr>
      <w:r>
        <w:t xml:space="preserve">In the brains of patients with refractory epilepsy, Annexin A7 (Anxa7) protein expression was found to be upregulated compared to controls [PMID: 21432772].</w:t>
      </w:r>
    </w:p>
    <w:p>
      <w:pPr>
        <w:numPr>
          <w:ilvl w:val="0"/>
          <w:numId w:val="1008"/>
        </w:numPr>
        <w:pStyle w:val="Compact"/>
      </w:pPr>
      <w:r>
        <w:t xml:space="preserve">ANXA7 mRNA and protein are upregulated in perihematoma brain tissue in a secondary brain injury (SBI) model caused by intracerebral hemorrhage (ICH) [PMID: 29196215].</w:t>
      </w:r>
    </w:p>
    <w:p>
      <w:pPr>
        <w:numPr>
          <w:ilvl w:val="0"/>
          <w:numId w:val="1008"/>
        </w:numPr>
        <w:pStyle w:val="Compact"/>
      </w:pPr>
      <w:r>
        <w:t xml:space="preserve">Diabetes in G(alpha)(11/q)-knockout mice led to upregulation of annexin A7 protein levels in the heart, whereas in wild type mice, annexin A7 protein was downregulated [PMID: 20372981].</w:t>
      </w:r>
    </w:p>
    <w:p>
      <w:pPr>
        <w:numPr>
          <w:ilvl w:val="0"/>
          <w:numId w:val="1008"/>
        </w:numPr>
        <w:pStyle w:val="Compact"/>
      </w:pPr>
      <w:r>
        <w:t xml:space="preserve">Annexin A7 (Anxa7) expression is increased in the right ventricle (RV) but not in the left ventricle (LV) following pulmonary artery constriction in a murine model of pulmonary stenosis [PMID: 18586894].</w:t>
      </w:r>
    </w:p>
    <w:p>
      <w:pPr>
        <w:numPr>
          <w:ilvl w:val="0"/>
          <w:numId w:val="1008"/>
        </w:numPr>
        <w:pStyle w:val="Compact"/>
      </w:pPr>
      <w:r>
        <w:t xml:space="preserve">High mRNA expression of ANXA7 in adult acute myeloid leukemia (AML) is associated with a worse prognosis [PMID: 30694461].</w:t>
      </w:r>
    </w:p>
    <w:p>
      <w:pPr>
        <w:numPr>
          <w:ilvl w:val="0"/>
          <w:numId w:val="1008"/>
        </w:numPr>
        <w:pStyle w:val="Compact"/>
      </w:pPr>
      <w:r>
        <w:t xml:space="preserve">ANXA7 expression was downregulated at both mRNA and protein levels in breast cancer tissues compared to normal breast tissues [PMID: 29893423]. Decreased ANXA7 expression was mostly associated with high invasive potential in multiple tumors, including prostate and breast cancers [PMID: 17708571]. Annexins 7 gene expression was significantly decreased in hormone refractory prostate cancer (PCa) when compared to localized hormone-naive PCa [PMID: 12507908].</w:t>
      </w:r>
    </w:p>
    <w:p>
      <w:pPr>
        <w:numPr>
          <w:ilvl w:val="0"/>
          <w:numId w:val="1008"/>
        </w:numPr>
        <w:pStyle w:val="Compact"/>
      </w:pPr>
      <w:r>
        <w:t xml:space="preserve">Inhibition of Anxa7 gene expression increased apoptosis and reduced tumor growth in gastric cancer xenografts in mice [PMID: 28176245]. High annexin A7 expression is associated with poor differentiation in gastric cancer patients and it may be a predictor for lymphatic metastasis [PMID: 25400735].</w:t>
      </w:r>
    </w:p>
    <w:p>
      <w:pPr>
        <w:numPr>
          <w:ilvl w:val="0"/>
          <w:numId w:val="1008"/>
        </w:numPr>
        <w:pStyle w:val="Compact"/>
      </w:pPr>
      <w:r>
        <w:t xml:space="preserve">Reduced ANXA7 transcript and protein levels are observed during the midluteal window of implantation in women with recurrent pregnancy loss compared to subfertile patients [PMID: 32923441]. ANXA7 protein expression was downregulated in placentas from patients with preeclampsia compared to normal pregnant controls [PMID: 31446642].</w:t>
      </w:r>
    </w:p>
    <w:bookmarkEnd w:id="60"/>
    <w:bookmarkStart w:id="62" w:name="X6a418851aade75f9472f140bae959c91bd4b668"/>
    <w:p>
      <w:pPr>
        <w:pStyle w:val="Heading1"/>
      </w:pPr>
      <w:r>
        <w:t xml:space="preserve">13. Chemicals Known to Elicit Transcriptional Response of Biomarker in Tissue of Interest</w:t>
      </w:r>
    </w:p>
    <w:bookmarkStart w:id="61" w:name="X600d33a2660f152ae9c796beb655bf7abc2ba5b"/>
    <w:p>
      <w:pPr>
        <w:pStyle w:val="Heading2"/>
      </w:pPr>
      <w:r>
        <w:t xml:space="preserve">Compounds that increase expression of the gene:</w:t>
      </w:r>
    </w:p>
    <w:p>
      <w:pPr>
        <w:numPr>
          <w:ilvl w:val="0"/>
          <w:numId w:val="1009"/>
        </w:numPr>
        <w:pStyle w:val="Compact"/>
      </w:pPr>
      <w:r>
        <w:t xml:space="preserve">N-nitrosodiethylamine [PMID: 19638242]</w:t>
      </w:r>
    </w:p>
    <w:p>
      <w:pPr>
        <w:numPr>
          <w:ilvl w:val="0"/>
          <w:numId w:val="1009"/>
        </w:numPr>
        <w:pStyle w:val="Compact"/>
      </w:pPr>
      <w:r>
        <w:t xml:space="preserve">acetamide [PMID: 31881176]</w:t>
      </w:r>
    </w:p>
    <w:p>
      <w:pPr>
        <w:numPr>
          <w:ilvl w:val="0"/>
          <w:numId w:val="1009"/>
        </w:numPr>
        <w:pStyle w:val="Compact"/>
      </w:pPr>
      <w:r>
        <w:t xml:space="preserve">bis(2-ethylhexyl) phthalate [PMID: 19850644]</w:t>
      </w:r>
    </w:p>
    <w:p>
      <w:pPr>
        <w:numPr>
          <w:ilvl w:val="0"/>
          <w:numId w:val="1009"/>
        </w:numPr>
        <w:pStyle w:val="Compact"/>
      </w:pPr>
      <w:r>
        <w:t xml:space="preserve">coumarin [PMID: 18480146]</w:t>
      </w:r>
    </w:p>
    <w:p>
      <w:pPr>
        <w:numPr>
          <w:ilvl w:val="0"/>
          <w:numId w:val="1009"/>
        </w:numPr>
        <w:pStyle w:val="Compact"/>
      </w:pPr>
      <w:r>
        <w:t xml:space="preserve">finasteride [PMID: 24136188]</w:t>
      </w:r>
    </w:p>
    <w:p>
      <w:pPr>
        <w:numPr>
          <w:ilvl w:val="0"/>
          <w:numId w:val="1009"/>
        </w:numPr>
        <w:pStyle w:val="Compact"/>
      </w:pPr>
      <w:r>
        <w:t xml:space="preserve">furan [PMID: 27387713, PMID: 25539665, PMID: 26194646]</w:t>
      </w:r>
    </w:p>
    <w:p>
      <w:pPr>
        <w:numPr>
          <w:ilvl w:val="0"/>
          <w:numId w:val="1009"/>
        </w:numPr>
        <w:pStyle w:val="Compact"/>
      </w:pPr>
      <w:r>
        <w:t xml:space="preserve">leflunomide [PMID: 24136188]</w:t>
      </w:r>
    </w:p>
    <w:p>
      <w:pPr>
        <w:numPr>
          <w:ilvl w:val="0"/>
          <w:numId w:val="1009"/>
        </w:numPr>
        <w:pStyle w:val="Compact"/>
      </w:pPr>
      <w:r>
        <w:t xml:space="preserve">microcystin-LR [PMID: 17654400]</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p-toluidine [PMID: 27638505]</w:t>
      </w:r>
    </w:p>
    <w:p>
      <w:pPr>
        <w:numPr>
          <w:ilvl w:val="0"/>
          <w:numId w:val="1009"/>
        </w:numPr>
        <w:pStyle w:val="Compact"/>
      </w:pPr>
      <w:r>
        <w:t xml:space="preserve">perfluorooctanoic acid [PMID: 19162173]</w:t>
      </w:r>
    </w:p>
    <w:p>
      <w:pPr>
        <w:numPr>
          <w:ilvl w:val="0"/>
          <w:numId w:val="1009"/>
        </w:numPr>
        <w:pStyle w:val="Compact"/>
      </w:pPr>
      <w:r>
        <w:t xml:space="preserve">pirinixic acid [PMID: 19162173]</w:t>
      </w:r>
    </w:p>
    <w:p>
      <w:pPr>
        <w:numPr>
          <w:ilvl w:val="0"/>
          <w:numId w:val="1009"/>
        </w:numPr>
        <w:pStyle w:val="Compact"/>
      </w:pPr>
      <w:r>
        <w:t xml:space="preserve">tetrachloromethane [PMID: 31919559, PMID: 31150632]</w:t>
      </w:r>
    </w:p>
    <w:p>
      <w:pPr>
        <w:numPr>
          <w:ilvl w:val="0"/>
          <w:numId w:val="1009"/>
        </w:numPr>
        <w:pStyle w:val="Compact"/>
      </w:pPr>
      <w:r>
        <w:t xml:space="preserve">thioacetamide [PMID: 23411599, PMID: 34492290]</w:t>
      </w:r>
    </w:p>
    <w:p>
      <w:pPr>
        <w:numPr>
          <w:ilvl w:val="0"/>
          <w:numId w:val="1009"/>
        </w:numPr>
        <w:pStyle w:val="Compact"/>
      </w:pPr>
      <w:r>
        <w:t xml:space="preserve">valdecoxib [PMID: 24136188]</w:t>
      </w:r>
    </w:p>
    <w:bookmarkEnd w:id="61"/>
    <w:bookmarkEnd w:id="62"/>
    <w:bookmarkStart w:id="6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11287641, PMID: 14608035, PMID: 14609169, PMID: 17018618, PMID: 18449914]</w:t>
      </w:r>
    </w:p>
    <w:p>
      <w:pPr>
        <w:numPr>
          <w:ilvl w:val="0"/>
          <w:numId w:val="1010"/>
        </w:numPr>
        <w:pStyle w:val="Compact"/>
      </w:pPr>
      <w:r>
        <w:t xml:space="preserve">Malignant Neoplasms [PMID: 14608035, PMID: 18449914, PMID: 29970503, PMID: 30321230]</w:t>
      </w:r>
    </w:p>
    <w:p>
      <w:pPr>
        <w:numPr>
          <w:ilvl w:val="0"/>
          <w:numId w:val="1010"/>
        </w:numPr>
        <w:pStyle w:val="Compact"/>
      </w:pPr>
      <w:r>
        <w:t xml:space="preserve">Malignant neoplasm of prostate [PMID: 20190808, PMID: 29247827, PMID: 29970503]</w:t>
      </w:r>
    </w:p>
    <w:p>
      <w:pPr>
        <w:numPr>
          <w:ilvl w:val="0"/>
          <w:numId w:val="1010"/>
        </w:numPr>
        <w:pStyle w:val="Compact"/>
      </w:pPr>
      <w:r>
        <w:t xml:space="preserve">Prostate carcinoma [PMID: 20190808, PMID: 29247827, PMID: 29970503]</w:t>
      </w:r>
    </w:p>
    <w:p>
      <w:pPr>
        <w:numPr>
          <w:ilvl w:val="0"/>
          <w:numId w:val="1010"/>
        </w:numPr>
        <w:pStyle w:val="Compact"/>
      </w:pPr>
      <w:r>
        <w:t xml:space="preserve">Primary malignant neoplasm [PMID: 14608035, PMID: 18449914, PMID: 29970503, PMID: 30321230]</w:t>
      </w:r>
    </w:p>
    <w:bookmarkEnd w:id="6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P20073" TargetMode="External" /><Relationship Type="http://schemas.openxmlformats.org/officeDocument/2006/relationships/hyperlink" Id="rId26" Target="https://maayanlab.cloud/Harmonizome/gene/ANXA7" TargetMode="External" /><Relationship Type="http://schemas.openxmlformats.org/officeDocument/2006/relationships/hyperlink" Id="rId31" Target="https://rgd.mcw.edu/rgdweb/report/gene/main.html?id=621173" TargetMode="External" /><Relationship Type="http://schemas.openxmlformats.org/officeDocument/2006/relationships/hyperlink" Id="rId29" Target="https://useast.ensembl.org/Homo_sapiens/Gene/Summary?g=ENSG00000138279" TargetMode="External" /><Relationship Type="http://schemas.openxmlformats.org/officeDocument/2006/relationships/hyperlink" Id="rId30" Target="https://useast.ensembl.org/Rattus_norvegicus/Gene/Summary?g=ENSRNOG00000007136" TargetMode="External" /><Relationship Type="http://schemas.openxmlformats.org/officeDocument/2006/relationships/hyperlink" Id="rId20" Target="https://www.genecards.org/cgi-bin/carddisp.pl?gene=ANXA7" TargetMode="External" /><Relationship Type="http://schemas.openxmlformats.org/officeDocument/2006/relationships/hyperlink" Id="rId43" Target="https://www.gsea-msigdb.org/gsea/msigdb/human/geneset/FLECHNER_BIOPSY_KIDNEY_TRANSPLANT_OK_VS_DONOR_UP.html" TargetMode="External" /><Relationship Type="http://schemas.openxmlformats.org/officeDocument/2006/relationships/hyperlink" Id="rId46" Target="https://www.gsea-msigdb.org/gsea/msigdb/human/geneset/FLECHNER_BIOPSY_KIDNEY_TRANSPLANT_REJECTED_VS_OK_DN.html" TargetMode="External" /><Relationship Type="http://schemas.openxmlformats.org/officeDocument/2006/relationships/hyperlink" Id="rId42" Target="https://www.gsea-msigdb.org/gsea/msigdb/human/geneset/IBRAHIM_NRF2_UP.html" TargetMode="External" /><Relationship Type="http://schemas.openxmlformats.org/officeDocument/2006/relationships/hyperlink" Id="rId47" Target="https://www.gsea-msigdb.org/gsea/msigdb/human/geneset/LOPEZ_MBD_TARGETS.html" TargetMode="External" /><Relationship Type="http://schemas.openxmlformats.org/officeDocument/2006/relationships/hyperlink" Id="rId41" Target="https://www.gsea-msigdb.org/gsea/msigdb/human/geneset/MOOTHA_MITOCHONDRIA.html" TargetMode="External" /><Relationship Type="http://schemas.openxmlformats.org/officeDocument/2006/relationships/hyperlink" Id="rId45" Target="https://www.gsea-msigdb.org/gsea/msigdb/human/geneset/NABA_MATRISOME_ASSOCIATED.html" TargetMode="External" /><Relationship Type="http://schemas.openxmlformats.org/officeDocument/2006/relationships/hyperlink" Id="rId44" Target="https://www.gsea-msigdb.org/gsea/msigdb/human/geneset/ROZANOV_MMP14_CORRELATED.html" TargetMode="External" /><Relationship Type="http://schemas.openxmlformats.org/officeDocument/2006/relationships/hyperlink" Id="rId48" Target="https://www.gsea-msigdb.org/gsea/msigdb/human/geneset/ROZANOV_MMP14_TARGETS_UP.html" TargetMode="External" /><Relationship Type="http://schemas.openxmlformats.org/officeDocument/2006/relationships/hyperlink" Id="rId40" Target="https://www.gsea-msigdb.org/gsea/msigdb/human/geneset/SMITH_LIVER_CANCER.html" TargetMode="External" /><Relationship Type="http://schemas.openxmlformats.org/officeDocument/2006/relationships/hyperlink" Id="rId28" Target="https://www.ncbi.nlm.nih.gov/gene/155423" TargetMode="External" /><Relationship Type="http://schemas.openxmlformats.org/officeDocument/2006/relationships/hyperlink" Id="rId27" Target="https://www.ncbi.nlm.nih.gov/gene/310" TargetMode="External" /><Relationship Type="http://schemas.openxmlformats.org/officeDocument/2006/relationships/hyperlink" Id="rId58" Target="https://www.proteinatlas.org/ENSG00000138279/single+cell+type" TargetMode="External" /><Relationship Type="http://schemas.openxmlformats.org/officeDocument/2006/relationships/hyperlink" Id="rId52" Target="https://www.proteinatlas.org/ENSG00000138279/subcellular" TargetMode="External" /><Relationship Type="http://schemas.openxmlformats.org/officeDocument/2006/relationships/hyperlink" Id="rId57" Target="https://www.proteinatlas.org/ENSG00000138279/tissue" TargetMode="External" /><Relationship Type="http://schemas.openxmlformats.org/officeDocument/2006/relationships/hyperlink" Id="rId33" Target="https://www.uniprot.org/uniprotkb/A0A8I6A9P3" TargetMode="External" /><Relationship Type="http://schemas.openxmlformats.org/officeDocument/2006/relationships/hyperlink" Id="rId32" Target="https://www.uniprot.org/uniprotkb/P20073" TargetMode="External" /><Relationship Type="http://schemas.openxmlformats.org/officeDocument/2006/relationships/hyperlink" Id="rId35" Target="https://www.wikigenes.org/e/gene/e/155423.html" TargetMode="External" /><Relationship Type="http://schemas.openxmlformats.org/officeDocument/2006/relationships/hyperlink" Id="rId34" Target="https://www.wikigenes.org/e/gene/e/310.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P20073" TargetMode="External" /><Relationship Type="http://schemas.openxmlformats.org/officeDocument/2006/relationships/hyperlink" Id="rId26" Target="https://maayanlab.cloud/Harmonizome/gene/ANXA7" TargetMode="External" /><Relationship Type="http://schemas.openxmlformats.org/officeDocument/2006/relationships/hyperlink" Id="rId31" Target="https://rgd.mcw.edu/rgdweb/report/gene/main.html?id=621173" TargetMode="External" /><Relationship Type="http://schemas.openxmlformats.org/officeDocument/2006/relationships/hyperlink" Id="rId29" Target="https://useast.ensembl.org/Homo_sapiens/Gene/Summary?g=ENSG00000138279" TargetMode="External" /><Relationship Type="http://schemas.openxmlformats.org/officeDocument/2006/relationships/hyperlink" Id="rId30" Target="https://useast.ensembl.org/Rattus_norvegicus/Gene/Summary?g=ENSRNOG00000007136" TargetMode="External" /><Relationship Type="http://schemas.openxmlformats.org/officeDocument/2006/relationships/hyperlink" Id="rId20" Target="https://www.genecards.org/cgi-bin/carddisp.pl?gene=ANXA7" TargetMode="External" /><Relationship Type="http://schemas.openxmlformats.org/officeDocument/2006/relationships/hyperlink" Id="rId43" Target="https://www.gsea-msigdb.org/gsea/msigdb/human/geneset/FLECHNER_BIOPSY_KIDNEY_TRANSPLANT_OK_VS_DONOR_UP.html" TargetMode="External" /><Relationship Type="http://schemas.openxmlformats.org/officeDocument/2006/relationships/hyperlink" Id="rId46" Target="https://www.gsea-msigdb.org/gsea/msigdb/human/geneset/FLECHNER_BIOPSY_KIDNEY_TRANSPLANT_REJECTED_VS_OK_DN.html" TargetMode="External" /><Relationship Type="http://schemas.openxmlformats.org/officeDocument/2006/relationships/hyperlink" Id="rId42" Target="https://www.gsea-msigdb.org/gsea/msigdb/human/geneset/IBRAHIM_NRF2_UP.html" TargetMode="External" /><Relationship Type="http://schemas.openxmlformats.org/officeDocument/2006/relationships/hyperlink" Id="rId47" Target="https://www.gsea-msigdb.org/gsea/msigdb/human/geneset/LOPEZ_MBD_TARGETS.html" TargetMode="External" /><Relationship Type="http://schemas.openxmlformats.org/officeDocument/2006/relationships/hyperlink" Id="rId41" Target="https://www.gsea-msigdb.org/gsea/msigdb/human/geneset/MOOTHA_MITOCHONDRIA.html" TargetMode="External" /><Relationship Type="http://schemas.openxmlformats.org/officeDocument/2006/relationships/hyperlink" Id="rId45" Target="https://www.gsea-msigdb.org/gsea/msigdb/human/geneset/NABA_MATRISOME_ASSOCIATED.html" TargetMode="External" /><Relationship Type="http://schemas.openxmlformats.org/officeDocument/2006/relationships/hyperlink" Id="rId44" Target="https://www.gsea-msigdb.org/gsea/msigdb/human/geneset/ROZANOV_MMP14_CORRELATED.html" TargetMode="External" /><Relationship Type="http://schemas.openxmlformats.org/officeDocument/2006/relationships/hyperlink" Id="rId48" Target="https://www.gsea-msigdb.org/gsea/msigdb/human/geneset/ROZANOV_MMP14_TARGETS_UP.html" TargetMode="External" /><Relationship Type="http://schemas.openxmlformats.org/officeDocument/2006/relationships/hyperlink" Id="rId40" Target="https://www.gsea-msigdb.org/gsea/msigdb/human/geneset/SMITH_LIVER_CANCER.html" TargetMode="External" /><Relationship Type="http://schemas.openxmlformats.org/officeDocument/2006/relationships/hyperlink" Id="rId28" Target="https://www.ncbi.nlm.nih.gov/gene/155423" TargetMode="External" /><Relationship Type="http://schemas.openxmlformats.org/officeDocument/2006/relationships/hyperlink" Id="rId27" Target="https://www.ncbi.nlm.nih.gov/gene/310" TargetMode="External" /><Relationship Type="http://schemas.openxmlformats.org/officeDocument/2006/relationships/hyperlink" Id="rId58" Target="https://www.proteinatlas.org/ENSG00000138279/single+cell+type" TargetMode="External" /><Relationship Type="http://schemas.openxmlformats.org/officeDocument/2006/relationships/hyperlink" Id="rId52" Target="https://www.proteinatlas.org/ENSG00000138279/subcellular" TargetMode="External" /><Relationship Type="http://schemas.openxmlformats.org/officeDocument/2006/relationships/hyperlink" Id="rId57" Target="https://www.proteinatlas.org/ENSG00000138279/tissue" TargetMode="External" /><Relationship Type="http://schemas.openxmlformats.org/officeDocument/2006/relationships/hyperlink" Id="rId33" Target="https://www.uniprot.org/uniprotkb/A0A8I6A9P3" TargetMode="External" /><Relationship Type="http://schemas.openxmlformats.org/officeDocument/2006/relationships/hyperlink" Id="rId32" Target="https://www.uniprot.org/uniprotkb/P20073" TargetMode="External" /><Relationship Type="http://schemas.openxmlformats.org/officeDocument/2006/relationships/hyperlink" Id="rId35" Target="https://www.wikigenes.org/e/gene/e/155423.html" TargetMode="External" /><Relationship Type="http://schemas.openxmlformats.org/officeDocument/2006/relationships/hyperlink" Id="rId34" Target="https://www.wikigenes.org/e/gene/e/31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2025-03-12T03:42:15Z</dcterms:created>
  <dcterms:modified xsi:type="dcterms:W3CDTF">2025-03-12T03:42:15Z</dcterms:modified>
</cp:coreProperties>
</file>

<file path=docProps/custom.xml><?xml version="1.0" encoding="utf-8"?>
<Properties xmlns="http://schemas.openxmlformats.org/officeDocument/2006/custom-properties" xmlns:vt="http://schemas.openxmlformats.org/officeDocument/2006/docPropsVTypes"/>
</file>