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gene-aliases"/>
    <w:p>
      <w:pPr>
        <w:pStyle w:val="Heading1"/>
      </w:pPr>
      <w:r>
        <w:t xml:space="preserve">1. Gene Aliases</w:t>
      </w:r>
    </w:p>
    <w:p>
      <w:pPr>
        <w:pStyle w:val="FirstParagraph"/>
      </w:pPr>
      <w:r>
        <w:t xml:space="preserve">Cytochrome P450 Family 4 Subfamily A Member 22, Cytochrome P450 Family 4 Subfamily A Polypeptide 22, Long-Chain Fatty Acid Omega-Monooxygenase, Lauric Acid Omega-Hydroxylase, Fatty Acid Omega-Hydroxylase, Cytochrome P450 4A22, CYPIVA22, Cytochrome P450 4A22K, EC 1.14.14.80 [</w:t>
      </w:r>
      <w:hyperlink r:id="rId20">
        <w:r>
          <w:rPr>
            <w:rStyle w:val="Hyperlink"/>
          </w:rPr>
          <w:t xml:space="preserve">https://www.genecards.org/cgi-bin/carddisp.pl?gene=CYP4A22</w:t>
        </w:r>
      </w:hyperlink>
      <w:r>
        <w:t xml:space="preserve">]</w:t>
      </w:r>
    </w:p>
    <w:p>
      <w:pPr>
        <w:pStyle w:val="BodyText"/>
      </w:pPr>
      <w:r>
        <w:t xml:space="preserve">Orthologous to rat Cyp4a1, which also known as Cyp4a10, Cyp4a22, CYPIVA10, cytochrome P450 4A10, Cytochrome P450 IVA1, cytochrome P450 4A1, cytochrome P450 4a10, cytochrome P450 family 4 subfamily a polypeptide 10, cytochrome P450 family 4 subfamily A polypeptide 22, Cytochrome P450 IVA1, cytochrome P450-LA-omega 1, cytochrome P452, lauric acid omega-hydroxylase, long-chain fatty acid omega-monooxygenase, MGC108515, P450-LA-omega 1, P452 [</w:t>
      </w:r>
      <w:hyperlink r:id="rId21">
        <w:r>
          <w:rPr>
            <w:rStyle w:val="Hyperlink"/>
          </w:rPr>
          <w:t xml:space="preserve">https://rgd.mcw.edu/rgdweb/report/gene/main.html?id=68945</w:t>
        </w:r>
      </w:hyperlink>
      <w:r>
        <w:t xml:space="preserve">]</w:t>
      </w:r>
    </w:p>
    <w:bookmarkEnd w:id="22"/>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A decrease in liver Cyp4a1 mRNA expression was observed in diabetic rat treated with H. crinita extract. This change was associated with decreased mRNA levels of peroxisome proliferator-activated receptors (ppar), sterol regulatory element-binding protein 1 (srebp-1c), liver x-receptor (lxr), retinoid x receptors (rxr), and acyl-CoA oxidase (acox1), implicating these pathways in the modulation of oxidative stress and lipid metabolism in response to treatment [PMID: 38027751].</w:t>
      </w:r>
    </w:p>
    <w:p>
      <w:pPr>
        <w:numPr>
          <w:ilvl w:val="0"/>
          <w:numId w:val="1001"/>
        </w:numPr>
        <w:pStyle w:val="Compact"/>
      </w:pPr>
      <w:r>
        <w:t xml:space="preserve">Dark tea extract (DTE) significantly activated the expression of the Cyp4a1 gene in the liver tissue of db/db diabetic mice. The activation of Cyp4a1 and other key genes in the PPAR signaling pathway contributed to regulatory effects on glycolipid metabolism in the liver [PMID: 36176635].</w:t>
      </w:r>
    </w:p>
    <w:p>
      <w:pPr>
        <w:numPr>
          <w:ilvl w:val="0"/>
          <w:numId w:val="1001"/>
        </w:numPr>
        <w:pStyle w:val="Compact"/>
      </w:pPr>
      <w:r>
        <w:t xml:space="preserve">In hepatic steatosis, fenofibrate increased CYP4A1 gene expression in the liver of non-obese hereditary hypertriglyceridemic rats, contributing to pro-inflammatory effects. However, the combination of fenofibrate with silymarin treatment decreased CYP4A1 expression, suggesting a reduction in the pro-inflammatory effects of fenofibrate [PMID: 35678658].</w:t>
      </w:r>
    </w:p>
    <w:p>
      <w:pPr>
        <w:numPr>
          <w:ilvl w:val="0"/>
          <w:numId w:val="1001"/>
        </w:numPr>
        <w:pStyle w:val="Compact"/>
      </w:pPr>
      <w:r>
        <w:t xml:space="preserve">In a rat model of diet-induced hypercholesterolemia, the mRNA and protein expression of phase I enzymes, including Cyp4a1, decreased in liver tissues [PMID: 35654319].</w:t>
      </w:r>
    </w:p>
    <w:p>
      <w:pPr>
        <w:numPr>
          <w:ilvl w:val="0"/>
          <w:numId w:val="1001"/>
        </w:numPr>
        <w:pStyle w:val="Compact"/>
      </w:pPr>
      <w:r>
        <w:t xml:space="preserve">The expression of the Cyp4a1 gene in rat liver was downregulated in acute intrahepatic cholestasis (AIC) induced by alpha-naphthylisothiocyanate (ANIT). Treatment with San-Huang-Chai-Zhu formula (SHCZF) reversed this downregulation, suggesting its role in ameliorating the pathological condition [PMID: 34512777].</w:t>
      </w:r>
    </w:p>
    <w:p>
      <w:pPr>
        <w:numPr>
          <w:ilvl w:val="0"/>
          <w:numId w:val="1001"/>
        </w:numPr>
        <w:pStyle w:val="Compact"/>
      </w:pPr>
      <w:r>
        <w:t xml:space="preserve">Altered expression of Cyp4a1 in the liver of type 2 diabetes mellitus (T2DM) rats was observed following walnut meal extract therapy, identified Cyp4a1 as one of the key differentially expressed genes potentially related to glycolipid metabolism [PMID: 32515761].</w:t>
      </w:r>
    </w:p>
    <w:p>
      <w:pPr>
        <w:numPr>
          <w:ilvl w:val="0"/>
          <w:numId w:val="1001"/>
        </w:numPr>
        <w:pStyle w:val="Compact"/>
      </w:pPr>
      <w:r>
        <w:t xml:space="preserve">Undernutrition combined with ethanol exposure in female Sprague-Dawley rats increased hepatic Cyp4a1 mRNA expression, which was accompanied by elevated oxidative stress. Enhanced expression of PPAR-alpha-regulated fatty acid degradation pathways and increased hepatocyte proliferation were also observed in undernourished rats, potentially contributing to an elevated risk of hepatocellular carcinoma [PMID: 17510198].</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Q5TCH4</w:t>
      </w:r>
    </w:p>
    <w:p>
      <w:pPr>
        <w:numPr>
          <w:ilvl w:val="0"/>
          <w:numId w:val="1002"/>
        </w:numPr>
        <w:pStyle w:val="Compact"/>
      </w:pPr>
      <w:r>
        <w:t xml:space="preserve">Size: 519 amino acids</w:t>
      </w:r>
    </w:p>
    <w:p>
      <w:pPr>
        <w:numPr>
          <w:ilvl w:val="0"/>
          <w:numId w:val="1002"/>
        </w:numPr>
        <w:pStyle w:val="Compact"/>
      </w:pPr>
      <w:r>
        <w:t xml:space="preserve">Molecular mass: 59246 Da</w:t>
      </w:r>
    </w:p>
    <w:p>
      <w:pPr>
        <w:numPr>
          <w:ilvl w:val="0"/>
          <w:numId w:val="1002"/>
        </w:numPr>
        <w:pStyle w:val="Compact"/>
      </w:pPr>
      <w:r>
        <w:t xml:space="preserve">Domains: Cyt_P450, Cyt_P450_CS, Cyt_P450_E_grp-I, Cyt_P450_sf</w:t>
      </w:r>
    </w:p>
    <w:p>
      <w:pPr>
        <w:numPr>
          <w:ilvl w:val="0"/>
          <w:numId w:val="1002"/>
        </w:numPr>
        <w:pStyle w:val="Compact"/>
      </w:pPr>
      <w:r>
        <w:t xml:space="preserve">Family: Belongs to the cytochrome P450 family</w:t>
      </w:r>
    </w:p>
    <w:p>
      <w:pPr>
        <w:numPr>
          <w:ilvl w:val="0"/>
          <w:numId w:val="1002"/>
        </w:numPr>
        <w:pStyle w:val="Compact"/>
      </w:pPr>
      <w:r>
        <w:t xml:space="preserve">Human cytochrome P450 4A22 (CYP4A22) that belongs to family 4, which is known to be involved in the regulation of blood pressure. Putative substrate recognition sites (SRSs) of this protein provide highly hydrophobic binding pockets for the target ligands. Possible substrates include arachidonic acid (essential fatty acid, AA) and erythromycin (therapeutic drug, ERY). A few key ligand binding residues could also play a major role in ligand-channeling (F122, L132 and C230). It appears that they might serve critical support for the catalytic reaction center (E321, F450, P449 and R455). Structural analysis of channels proposed that the conformational changes might have originated from the active site upon ligand binding and transferred to the rest of the protein via SRSs, which could thereby regulate the channels in CYP4A22 [PMID: 20079672].</w:t>
      </w:r>
    </w:p>
    <w:p>
      <w:pPr>
        <w:numPr>
          <w:ilvl w:val="0"/>
          <w:numId w:val="1002"/>
        </w:numPr>
        <w:pStyle w:val="Compact"/>
      </w:pPr>
      <w:r>
        <w:t xml:space="preserve">CYP4A22 catalyzes fatty acid hydroxylation as well as aliphatic or aromatic hydroxylations of luciferin-based probe substrates. Substrate recognition via side-chains R96 and R233 [PMID: 31199497].</w:t>
      </w:r>
    </w:p>
    <w:p>
      <w:pPr>
        <w:numPr>
          <w:ilvl w:val="0"/>
          <w:numId w:val="1002"/>
        </w:numPr>
        <w:pStyle w:val="Compact"/>
      </w:pPr>
      <w:r>
        <w:t xml:space="preserve">Cyp4a1, a novel form of cytochrome P-450 from the hepatic microsomes of rats pretreated with the hypolipidaemic drug clofibrate displays a specificity for the 12-hydroxylation of lauric acid (dodecanoic acid) [PMID: 7103935]. The hepatic cytochrome P450 IVAl enzyme is active in the ohydroxlation of lauric acid but does not metabolize prostaglandins [PMID: 6698012].</w:t>
      </w:r>
    </w:p>
    <w:p>
      <w:pPr>
        <w:numPr>
          <w:ilvl w:val="0"/>
          <w:numId w:val="1002"/>
        </w:numPr>
        <w:pStyle w:val="Compact"/>
      </w:pPr>
      <w:r>
        <w:t xml:space="preserve">A peroxisome proliferator response element (PPRE) located ~4300 nucleotides upstream of the rat cytochrome P-450 CYP4A1 gene facilitates gene expression in response to the peroxisome proliferator (Wyeth-14,643) through the binding of the PPAR alpha/RXR alpha heterodimer. A second element, located 35 nucleotides further upstream, fails to bind PPAR alpha/RXR alpha heterodimers, but responds to 9-cis-retinoic acid in the presence of RXR alpha, suggesting distinct regulatory interactions for CYP4A1 gene expression under different ligand conditions [PMID: 7887901].</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CYP4A11</w:t>
      </w:r>
      <w:r>
        <w:t xml:space="preserve"> </w:t>
      </w:r>
      <w:r>
        <w:t xml:space="preserve">Cytochrome P450 4A11; A cytochrome P450 monooxygenase involved in the metabolism of fatty acids and their oxygenated derivatives (oxylipins). Mechanistically, uses molecular oxygen inserting one oxygen atom into a substrate, and reducing the second into a water molecule, with two electrons provided by NADPH via cytochrome P450 reductase (CPR; NADPH-ferrihemoprotein reductase). [PMID: 28514442]</w:t>
      </w:r>
    </w:p>
    <w:bookmarkEnd w:id="25"/>
    <w:bookmarkEnd w:id="26"/>
    <w:bookmarkStart w:id="37"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https://www.genecards.org/cgi-bin/carddisp.pl?gene=CYP4A22</w:t>
        </w:r>
      </w:hyperlink>
    </w:p>
    <w:p>
      <w:pPr>
        <w:numPr>
          <w:ilvl w:val="0"/>
          <w:numId w:val="1004"/>
        </w:numPr>
        <w:pStyle w:val="Compact"/>
      </w:pPr>
      <w:r>
        <w:t xml:space="preserve">Harmonizome (human):</w:t>
      </w:r>
      <w:r>
        <w:t xml:space="preserve"> </w:t>
      </w:r>
      <w:hyperlink r:id="rId27">
        <w:r>
          <w:rPr>
            <w:rStyle w:val="Hyperlink"/>
          </w:rPr>
          <w:t xml:space="preserve">https://maayanlab.cloud/Harmonizome/gene/CYP4A22</w:t>
        </w:r>
      </w:hyperlink>
    </w:p>
    <w:p>
      <w:pPr>
        <w:numPr>
          <w:ilvl w:val="0"/>
          <w:numId w:val="1004"/>
        </w:numPr>
        <w:pStyle w:val="Compact"/>
      </w:pPr>
      <w:r>
        <w:t xml:space="preserve">NCBI (human):</w:t>
      </w:r>
      <w:r>
        <w:t xml:space="preserve"> </w:t>
      </w:r>
      <w:hyperlink r:id="rId28">
        <w:r>
          <w:rPr>
            <w:rStyle w:val="Hyperlink"/>
          </w:rPr>
          <w:t xml:space="preserve">https://www.ncbi.nlm.nih.gov/gene/284541</w:t>
        </w:r>
      </w:hyperlink>
    </w:p>
    <w:p>
      <w:pPr>
        <w:numPr>
          <w:ilvl w:val="0"/>
          <w:numId w:val="1004"/>
        </w:numPr>
        <w:pStyle w:val="Compact"/>
      </w:pPr>
      <w:r>
        <w:t xml:space="preserve">NCBI (rat):</w:t>
      </w:r>
      <w:r>
        <w:t xml:space="preserve"> </w:t>
      </w:r>
      <w:hyperlink r:id="rId29">
        <w:r>
          <w:rPr>
            <w:rStyle w:val="Hyperlink"/>
          </w:rPr>
          <w:t xml:space="preserve">https://www.ncbi.nlm.nih.gov/gene/50549</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https://useast.ensembl.org/Homo_sapiens/Gene/Summary?g=ENSG00000162365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https://useast.ensembl.org/Rattus_norvegicus/Gene/Summary?g=ENSRNOG00000009597</w:t>
        </w:r>
      </w:hyperlink>
    </w:p>
    <w:p>
      <w:pPr>
        <w:numPr>
          <w:ilvl w:val="0"/>
          <w:numId w:val="1004"/>
        </w:numPr>
        <w:pStyle w:val="Compact"/>
      </w:pPr>
      <w:r>
        <w:t xml:space="preserve">Rat Genome Database (rat):</w:t>
      </w:r>
      <w:r>
        <w:t xml:space="preserve"> </w:t>
      </w:r>
      <w:hyperlink r:id="rId21">
        <w:r>
          <w:rPr>
            <w:rStyle w:val="Hyperlink"/>
          </w:rPr>
          <w:t xml:space="preserve">https://rgd.mcw.edu/rgdweb/report/gene/main.html?id=68945</w:t>
        </w:r>
      </w:hyperlink>
    </w:p>
    <w:p>
      <w:pPr>
        <w:numPr>
          <w:ilvl w:val="0"/>
          <w:numId w:val="1004"/>
        </w:numPr>
        <w:pStyle w:val="Compact"/>
      </w:pPr>
      <w:r>
        <w:t xml:space="preserve">Uniprot (human):</w:t>
      </w:r>
      <w:r>
        <w:t xml:space="preserve"> </w:t>
      </w:r>
      <w:hyperlink r:id="rId32">
        <w:r>
          <w:rPr>
            <w:rStyle w:val="Hyperlink"/>
          </w:rPr>
          <w:t xml:space="preserve">https://www.uniprot.org/uniprotkb/Q5TCH4</w:t>
        </w:r>
      </w:hyperlink>
    </w:p>
    <w:p>
      <w:pPr>
        <w:numPr>
          <w:ilvl w:val="0"/>
          <w:numId w:val="1004"/>
        </w:numPr>
        <w:pStyle w:val="Compact"/>
      </w:pPr>
      <w:r>
        <w:t xml:space="preserve">Uniprot (rat):</w:t>
      </w:r>
      <w:r>
        <w:t xml:space="preserve"> </w:t>
      </w:r>
      <w:hyperlink r:id="rId33">
        <w:r>
          <w:rPr>
            <w:rStyle w:val="Hyperlink"/>
          </w:rPr>
          <w:t xml:space="preserve">https://www.uniprot.org/uniprotkb/P08516</w:t>
        </w:r>
      </w:hyperlink>
    </w:p>
    <w:p>
      <w:pPr>
        <w:numPr>
          <w:ilvl w:val="0"/>
          <w:numId w:val="1004"/>
        </w:numPr>
        <w:pStyle w:val="Compact"/>
      </w:pPr>
      <w:r>
        <w:t xml:space="preserve">Wikigenes (human):</w:t>
      </w:r>
      <w:r>
        <w:t xml:space="preserve"> </w:t>
      </w:r>
      <w:hyperlink r:id="rId34">
        <w:r>
          <w:rPr>
            <w:rStyle w:val="Hyperlink"/>
          </w:rPr>
          <w:t xml:space="preserve">https://www.wikigenes.org/e/gene/e/284541.html</w:t>
        </w:r>
      </w:hyperlink>
    </w:p>
    <w:p>
      <w:pPr>
        <w:numPr>
          <w:ilvl w:val="0"/>
          <w:numId w:val="1004"/>
        </w:numPr>
        <w:pStyle w:val="Compact"/>
      </w:pPr>
      <w:r>
        <w:t xml:space="preserve">Wikigenes (rat):</w:t>
      </w:r>
      <w:r>
        <w:t xml:space="preserve"> </w:t>
      </w:r>
      <w:hyperlink r:id="rId35">
        <w:r>
          <w:rPr>
            <w:rStyle w:val="Hyperlink"/>
          </w:rPr>
          <w:t xml:space="preserve">https://www.wikigenes.org/e/gene/e/50549.html</w:t>
        </w:r>
      </w:hyperlink>
    </w:p>
    <w:p>
      <w:pPr>
        <w:numPr>
          <w:ilvl w:val="0"/>
          <w:numId w:val="1004"/>
        </w:numPr>
        <w:pStyle w:val="Compact"/>
      </w:pPr>
      <w:r>
        <w:t xml:space="preserve">Alphafold (rat):</w:t>
      </w:r>
      <w:r>
        <w:t xml:space="preserve"> </w:t>
      </w:r>
      <w:hyperlink r:id="rId36">
        <w:r>
          <w:rPr>
            <w:rStyle w:val="Hyperlink"/>
          </w:rPr>
          <w:t xml:space="preserve">https://alphafold.ebi.ac.uk/entry/P08516</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7"/>
    <w:bookmarkStart w:id="68" w:name="X7887dc63a354b4d974b09bbc1761dfdcf7e455e"/>
    <w:p>
      <w:pPr>
        <w:pStyle w:val="Heading1"/>
      </w:pPr>
      <w:r>
        <w:t xml:space="preserve">6. GO Terms, MSigDB Signatures, Pathways Containing Gene with Descriptions of Gene Sets</w:t>
      </w:r>
    </w:p>
    <w:bookmarkStart w:id="43" w:name="pathways"/>
    <w:p>
      <w:pPr>
        <w:pStyle w:val="Heading2"/>
      </w:pPr>
      <w:r>
        <w:t xml:space="preserve">Pathways:</w:t>
      </w:r>
    </w:p>
    <w:p>
      <w:pPr>
        <w:numPr>
          <w:ilvl w:val="0"/>
          <w:numId w:val="1005"/>
        </w:numPr>
        <w:pStyle w:val="Compact"/>
      </w:pPr>
      <w:r>
        <w:rPr>
          <w:bCs/>
          <w:b/>
        </w:rPr>
        <w:t xml:space="preserve">Arachidonic acid metabolism</w:t>
      </w:r>
      <w:r>
        <w:t xml:space="preserve">: Eicosanoids, oxygenated, 20-carbon fatty acids, are autocrine and paracrine signaling molecules that modulate physiological processes including pain, fever, inflammation, blood clot formation, smooth muscle contraction and relaxation, and the release of gastric acid. Eicosanoids are synthesized in humans primarily from arachidonic acid (all-cis 5,8,11,14-eicosatetraenoic acid) that is released from membrane phospholipids. Once released, arachidonic acid is acted on by prostaglandin G/H synthases (PTGS, also known as cyclooxygenases (COX)) to form prostaglandins and thromboxanes, by arachidonate lipoxygenases (ALOX) to form leukotrienes, epoxygenases (cytochrome P450s and epoxide hydrolase) to form epoxides such as 15-eicosatetraenoic acids, and omega-hydrolases (cytochrome P450s) to form hydroxyeicosatetraenoic acids (Buczynski et al. 2009, Vance &amp; Vance 2008). Levels of free arachidonic acid in the cell are normally very low so the rate of synthesis of eicosanoids is determined primarily by the activity of phospholipase A2, which mediates phospholipid cleavage to generate free arachidonic acid. The enzymes involved in arachidonic acid metabolism are typically constitutively expressed so the subset of these enzymes expressed by a cell determines the range of eicosanoids it can synthesize. Eicosanoids are unstable, undergoing conversion to inactive forms with half-times under physiological conditions of seconds or minutes. Many of these reactions appear to be spontaneous. [</w:t>
      </w:r>
      <w:hyperlink r:id="rId38">
        <w:r>
          <w:rPr>
            <w:rStyle w:val="Hyperlink"/>
          </w:rPr>
          <w:t xml:space="preserve">https://reactome.org/PathwayBrowser/#/R-HSA-2142753</w:t>
        </w:r>
      </w:hyperlink>
      <w:r>
        <w:t xml:space="preserve">]</w:t>
      </w:r>
    </w:p>
    <w:p>
      <w:pPr>
        <w:numPr>
          <w:ilvl w:val="0"/>
          <w:numId w:val="1005"/>
        </w:numPr>
        <w:pStyle w:val="Compact"/>
      </w:pPr>
      <w:r>
        <w:rPr>
          <w:bCs/>
          <w:b/>
        </w:rPr>
        <w:t xml:space="preserve">Eicosanoids:</w:t>
      </w:r>
      <w:r>
        <w:t xml:space="preserve"> </w:t>
      </w:r>
      <w:r>
        <w:t xml:space="preserve">Arachidonic acid is metabolized via three major enzymatic pathways: cyclooxygenase, lipoxygenase, and cytochrome P450. The cytochrome P450 pathway metabolites are oxygenated metabolites of arachidonic acid. [</w:t>
      </w:r>
      <w:hyperlink r:id="rId39">
        <w:r>
          <w:rPr>
            <w:rStyle w:val="Hyperlink"/>
          </w:rPr>
          <w:t xml:space="preserve">https://reactome.org/PathwayBrowser/#/R-HSA-211979</w:t>
        </w:r>
      </w:hyperlink>
      <w:r>
        <w:t xml:space="preserve">]</w:t>
      </w:r>
    </w:p>
    <w:p>
      <w:pPr>
        <w:numPr>
          <w:ilvl w:val="0"/>
          <w:numId w:val="1005"/>
        </w:numPr>
        <w:pStyle w:val="Compact"/>
      </w:pPr>
      <w:r>
        <w:rPr>
          <w:bCs/>
          <w:b/>
        </w:rPr>
        <w:t xml:space="preserve">Fatty acids:</w:t>
      </w:r>
      <w:r>
        <w:t xml:space="preserve"> </w:t>
      </w:r>
      <w:r>
        <w:t xml:space="preserve">The CYP4 family are the main CYPs involved in the metabolism of long-chain fatty acids.[</w:t>
      </w:r>
      <w:hyperlink r:id="rId40">
        <w:r>
          <w:rPr>
            <w:rStyle w:val="Hyperlink"/>
          </w:rPr>
          <w:t xml:space="preserve">https://reactome.org/PathwayBrowser/#/R-HSA-211945&amp;SEL=R-HSA-211935&amp;PATH=R-HSA-1430728,R-HSA-211859</w:t>
        </w:r>
      </w:hyperlink>
      <w:r>
        <w:t xml:space="preserve">]</w:t>
      </w:r>
    </w:p>
    <w:p>
      <w:pPr>
        <w:numPr>
          <w:ilvl w:val="0"/>
          <w:numId w:val="1005"/>
        </w:numPr>
        <w:pStyle w:val="Compact"/>
      </w:pPr>
      <w:r>
        <w:rPr>
          <w:bCs/>
          <w:b/>
        </w:rPr>
        <w:t xml:space="preserve">Miscellaneous substrates:</w:t>
      </w:r>
      <w:r>
        <w:t xml:space="preserve"> </w:t>
      </w:r>
      <w:r>
        <w:t xml:space="preserve">Approximately a quarter of the 57 human CYPs still remain</w:t>
      </w:r>
      <w:r>
        <w:t xml:space="preserve"> </w:t>
      </w:r>
      <w:r>
        <w:t xml:space="preserve">“</w:t>
      </w:r>
      <w:r>
        <w:t xml:space="preserve">orphans</w:t>
      </w:r>
      <w:r>
        <w:t xml:space="preserve">”</w:t>
      </w:r>
      <w:r>
        <w:t xml:space="preserve"> </w:t>
      </w:r>
      <w:r>
        <w:t xml:space="preserve">in the sense that their function, expression sites, and regulation are largely not elucidated. While there is enough experimental evidence to know that all these proteins get made and can catalyze CYP-like reactions in vitro, evidence of in vivo function and substrate specificity is insufficient to allow them to be placed in any of the classes in the functional scheme.[</w:t>
      </w:r>
      <w:hyperlink r:id="rId41">
        <w:r>
          <w:rPr>
            <w:rStyle w:val="Hyperlink"/>
          </w:rPr>
          <w:t xml:space="preserve">https://reactome.org/PathwayBrowser/#/R-HSA-211958</w:t>
        </w:r>
      </w:hyperlink>
      <w:r>
        <w:t xml:space="preserve">]</w:t>
      </w:r>
    </w:p>
    <w:p>
      <w:pPr>
        <w:numPr>
          <w:ilvl w:val="0"/>
          <w:numId w:val="1005"/>
        </w:numPr>
        <w:pStyle w:val="Compact"/>
      </w:pPr>
      <w:r>
        <w:rPr>
          <w:bCs/>
          <w:b/>
        </w:rPr>
        <w:t xml:space="preserve">Synthesis of Leukotrienes (LT) and Eoxins (EX):</w:t>
      </w:r>
      <w:r>
        <w:t xml:space="preserve"> </w:t>
      </w:r>
      <w:r>
        <w:t xml:space="preserve">Leukotrienes (LTs) are biologically active molecules formed in response to inflammatory stimuli. They cause contraction of bronchial smooth muscles, stimulation of vascular permeability, and attraction and activation of leukocytes. LTs were discovered in 1938 and were termed the</w:t>
      </w:r>
      <w:r>
        <w:t xml:space="preserve"> </w:t>
      </w:r>
      <w:r>
        <w:t xml:space="preserve">“</w:t>
      </w:r>
      <w:r>
        <w:t xml:space="preserve">slow release substance</w:t>
      </w:r>
      <w:r>
        <w:t xml:space="preserve">”</w:t>
      </w:r>
      <w:r>
        <w:t xml:space="preserve"> </w:t>
      </w:r>
      <w:r>
        <w:t xml:space="preserve">(SRS) until their structures were determined in 1979 and they were then renamed to leukotrienes. LTs are derived from arachidonic acid through action by arachidonate 5-lipoxygenase (ALOX5). Cysteinyl leukotrienes (LTC4, LTD4, and LTE4) are generated as products derived from leukotriene A4 (LTA4). Eoxins are generated from leukotrienes (LTs) and resemble cysteinyl leukotrienes but have a different three-dimensional structure (Murphy &amp; Gijon 2007, Hammarstrom 1983, MA.Claesson 2009, Vance &amp; Vance 2008, Buczynski et al. 2009). [</w:t>
      </w:r>
      <w:hyperlink r:id="rId42">
        <w:r>
          <w:rPr>
            <w:rStyle w:val="Hyperlink"/>
          </w:rPr>
          <w:t xml:space="preserve">https://reactome.org/PathwayBrowser/#/R-HSA-2142691</w:t>
        </w:r>
      </w:hyperlink>
      <w:r>
        <w:t xml:space="preserve">]</w:t>
      </w:r>
    </w:p>
    <w:bookmarkEnd w:id="43"/>
    <w:bookmarkStart w:id="44" w:name="go-terms"/>
    <w:p>
      <w:pPr>
        <w:pStyle w:val="Heading2"/>
      </w:pPr>
      <w:r>
        <w:t xml:space="preserve">GO terms:</w:t>
      </w:r>
    </w:p>
    <w:p>
      <w:pPr>
        <w:pStyle w:val="FirstParagraph"/>
      </w:pPr>
      <w:r>
        <w:rPr>
          <w:bCs/>
          <w:b/>
        </w:rPr>
        <w:t xml:space="preserve">arachidonate metabolic process</w:t>
      </w:r>
      <w:r>
        <w:t xml:space="preserve"> </w:t>
      </w:r>
      <w:r>
        <w:t xml:space="preserve">[The chemical reactions and pathways involving arachidonic acid, a straight chain fatty acid with 20 carbon atoms and four double bonds per molecule. Arachidonic acid is the all-Z-(5,8,11,14)-isomer. GO:0019369]</w:t>
      </w:r>
    </w:p>
    <w:p>
      <w:pPr>
        <w:pStyle w:val="BodyText"/>
      </w:pPr>
      <w:r>
        <w:rPr>
          <w:bCs/>
          <w:b/>
        </w:rPr>
        <w:t xml:space="preserve">icosanoid biosynthetic process</w:t>
      </w:r>
      <w:r>
        <w:t xml:space="preserve"> </w:t>
      </w:r>
      <w:r>
        <w:t xml:space="preserve">[The chemical reactions and pathways resulting in the formation of icosanoids, any of a group of C20 polyunsaturated fatty acids. GO:0046456]</w:t>
      </w:r>
    </w:p>
    <w:p>
      <w:pPr>
        <w:pStyle w:val="BodyText"/>
      </w:pPr>
      <w:r>
        <w:rPr>
          <w:bCs/>
          <w:b/>
        </w:rPr>
        <w:t xml:space="preserve">kidney development</w:t>
      </w:r>
      <w:r>
        <w:t xml:space="preserve"> </w:t>
      </w:r>
      <w:r>
        <w:t xml:space="preserve">[The process whose specific outcome is the progression of the kidney over time, from its formation to the mature structure. The kidney is an organ that filters the blood and/or excretes the end products of body metabolism in the form of urine. GO:0001822]</w:t>
      </w:r>
    </w:p>
    <w:p>
      <w:pPr>
        <w:pStyle w:val="BodyText"/>
      </w:pPr>
      <w:r>
        <w:rPr>
          <w:bCs/>
          <w:b/>
        </w:rPr>
        <w:t xml:space="preserve">lauric acid metabolic process</w:t>
      </w:r>
      <w:r>
        <w:t xml:space="preserve"> </w:t>
      </w:r>
      <w:r>
        <w:t xml:space="preserve">[The chemical reactions and pathways involving lauric acid, a fatty acid with the formula CH3(CH2)10COOH. Derived from vegetable sources. GO:0048252]</w:t>
      </w:r>
    </w:p>
    <w:p>
      <w:pPr>
        <w:pStyle w:val="BodyText"/>
      </w:pPr>
      <w:r>
        <w:rPr>
          <w:bCs/>
          <w:b/>
        </w:rPr>
        <w:t xml:space="preserve">linoleic acid metabolic process</w:t>
      </w:r>
      <w:r>
        <w:t xml:space="preserve"> </w:t>
      </w:r>
      <w:r>
        <w:t xml:space="preserve">[The chemical reactions and pathways involving linoleic acid, an unsaturated omega-6 fatty acid that has the molecular formula C18H32O2. GO:0043651]</w:t>
      </w:r>
    </w:p>
    <w:p>
      <w:pPr>
        <w:pStyle w:val="BodyText"/>
      </w:pPr>
      <w:r>
        <w:rPr>
          <w:bCs/>
          <w:b/>
        </w:rPr>
        <w:t xml:space="preserve">lipid hydroxylation</w:t>
      </w:r>
      <w:r>
        <w:t xml:space="preserve"> </w:t>
      </w:r>
      <w:r>
        <w:t xml:space="preserve">[The covalent attachment of a hydroxyl group to one or more fatty acids in a lipid. GO:0002933]</w:t>
      </w:r>
    </w:p>
    <w:p>
      <w:pPr>
        <w:pStyle w:val="BodyText"/>
      </w:pPr>
      <w:r>
        <w:rPr>
          <w:bCs/>
          <w:b/>
        </w:rPr>
        <w:t xml:space="preserve">omega-hydroxylase P450 pathway</w:t>
      </w:r>
      <w:r>
        <w:t xml:space="preserve"> </w:t>
      </w:r>
      <w:r>
        <w:t xml:space="preserve">[The chemical reactions and pathways by which arachidonic acid is converted to other compounds initially by omega-hydroxylation. GO:0097267]</w:t>
      </w:r>
    </w:p>
    <w:p>
      <w:pPr>
        <w:pStyle w:val="BodyText"/>
      </w:pPr>
      <w:r>
        <w:rPr>
          <w:bCs/>
          <w:b/>
        </w:rPr>
        <w:t xml:space="preserve">placenta development</w:t>
      </w:r>
      <w:r>
        <w:t xml:space="preserve"> </w:t>
      </w:r>
      <w:r>
        <w:t xml:space="preserve">[The process whose specific outcome is the progression of the placenta over time, from its formation to the mature structure. The placenta is an organ of metabolic interchange between fetus and mother, partly of embryonic origin and partly of maternal origin. GO:0001890]</w:t>
      </w:r>
    </w:p>
    <w:bookmarkEnd w:id="44"/>
    <w:bookmarkStart w:id="67" w:name="msigdb-signatures"/>
    <w:p>
      <w:pPr>
        <w:pStyle w:val="Heading2"/>
      </w:pPr>
      <w:r>
        <w:t xml:space="preserve">MSigDB Signatures:</w:t>
      </w:r>
    </w:p>
    <w:p>
      <w:pPr>
        <w:pStyle w:val="FirstParagraph"/>
      </w:pPr>
      <w:r>
        <w:rPr>
          <w:bCs/>
          <w:b/>
        </w:rPr>
        <w:t xml:space="preserve">CHIANG_LIVER_CANCER_SUBCLASS_PROLIFERATION_DN</w:t>
      </w:r>
      <w:r>
        <w:t xml:space="preserve">: Top 200 marker genes down-regulated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45">
        <w:r>
          <w:rPr>
            <w:rStyle w:val="Hyperlink"/>
          </w:rPr>
          <w:t xml:space="preserve">[https://www.gsea-msigdb.org/gsea/msigdb/human/geneset/CHIANG_LIVER_CANCER_SUBCLASS_PROLIFERATION_DN.html]</w:t>
        </w:r>
      </w:hyperlink>
    </w:p>
    <w:p>
      <w:pPr>
        <w:pStyle w:val="BodyText"/>
      </w:pPr>
      <w:r>
        <w:rPr>
          <w:bCs/>
          <w:b/>
        </w:rPr>
        <w:t xml:space="preserve">REACTOME_METABOLISM_OF_LIPIDS</w:t>
      </w:r>
      <w:r>
        <w:t xml:space="preserve">: Metabolism of lipids</w:t>
      </w:r>
      <w:r>
        <w:t xml:space="preserve"> </w:t>
      </w:r>
      <w:hyperlink r:id="rId46">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47">
        <w:r>
          <w:rPr>
            <w:rStyle w:val="Hyperlink"/>
          </w:rPr>
          <w:t xml:space="preserve">[https://www.gsea-msigdb.org/gsea/msigdb/human/geneset/REACTOME_FATTY_ACID_METABOLISM.html]</w:t>
        </w:r>
      </w:hyperlink>
    </w:p>
    <w:p>
      <w:pPr>
        <w:pStyle w:val="BodyText"/>
      </w:pPr>
      <w:r>
        <w:rPr>
          <w:bCs/>
          <w:b/>
        </w:rPr>
        <w:t xml:space="preserve">KEGG_FATTY_ACID_METABOLISM</w:t>
      </w:r>
      <w:r>
        <w:t xml:space="preserve">: Fatty acid metabolism</w:t>
      </w:r>
      <w:r>
        <w:t xml:space="preserve"> </w:t>
      </w:r>
      <w:hyperlink r:id="rId48">
        <w:r>
          <w:rPr>
            <w:rStyle w:val="Hyperlink"/>
          </w:rPr>
          <w:t xml:space="preserve">[https://www.gsea-msigdb.org/gsea/msigdb/human/geneset/KEGG_FATTY_ACID_METABOLISM.html]</w:t>
        </w:r>
      </w:hyperlink>
    </w:p>
    <w:p>
      <w:pPr>
        <w:pStyle w:val="BodyText"/>
      </w:pPr>
      <w:r>
        <w:rPr>
          <w:bCs/>
          <w:b/>
        </w:rPr>
        <w:t xml:space="preserve">REACTOME_CYTOCHROME_P450_ARRANGED_BY_SUBSTRATE_TYPE</w:t>
      </w:r>
      <w:r>
        <w:t xml:space="preserve">: Cytochrome P450 - arranged by substrate type</w:t>
      </w:r>
      <w:r>
        <w:t xml:space="preserve"> </w:t>
      </w:r>
      <w:hyperlink r:id="rId49">
        <w:r>
          <w:rPr>
            <w:rStyle w:val="Hyperlink"/>
          </w:rPr>
          <w:t xml:space="preserve">[https://www.gsea-msigdb.org/gsea/msigdb/human/geneset/REACTOME_CYTOCHROME_P450_ARRANGED_BY_SUBSTRATE_TYPE.html]</w:t>
        </w:r>
      </w:hyperlink>
    </w:p>
    <w:p>
      <w:pPr>
        <w:pStyle w:val="BodyText"/>
      </w:pPr>
      <w:r>
        <w:rPr>
          <w:bCs/>
          <w:b/>
        </w:rPr>
        <w:t xml:space="preserve">KEGG_RETINOL_METABOLISM</w:t>
      </w:r>
      <w:r>
        <w:t xml:space="preserve">: Retinol metabolism</w:t>
      </w:r>
      <w:r>
        <w:t xml:space="preserve"> </w:t>
      </w:r>
      <w:hyperlink r:id="rId50">
        <w:r>
          <w:rPr>
            <w:rStyle w:val="Hyperlink"/>
          </w:rPr>
          <w:t xml:space="preserve">[https://www.gsea-msigdb.org/gsea/msigdb/human/geneset/KEGG_RETINOL_METABOLISM.html]</w:t>
        </w:r>
      </w:hyperlink>
    </w:p>
    <w:p>
      <w:pPr>
        <w:pStyle w:val="BodyText"/>
      </w:pPr>
      <w:r>
        <w:rPr>
          <w:bCs/>
          <w:b/>
        </w:rPr>
        <w:t xml:space="preserve">REACTOME_FATTY_ACIDS</w:t>
      </w:r>
      <w:r>
        <w:t xml:space="preserve">: Fatty acids</w:t>
      </w:r>
      <w:r>
        <w:t xml:space="preserve"> </w:t>
      </w:r>
      <w:hyperlink r:id="rId51">
        <w:r>
          <w:rPr>
            <w:rStyle w:val="Hyperlink"/>
          </w:rPr>
          <w:t xml:space="preserve">[https://www.gsea-msigdb.org/gsea/msigdb/human/geneset/REACTOME_FATTY_ACIDS.html]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2">
        <w:r>
          <w:rPr>
            <w:rStyle w:val="Hyperlink"/>
          </w:rPr>
          <w:t xml:space="preserve">[https://www.gsea-msigdb.org/gsea/msigdb/human/geneset/CARRILLOREIXACH_HEPATOBLASTOMA_VS_NORMAL_DN.html]</w:t>
        </w:r>
      </w:hyperlink>
    </w:p>
    <w:p>
      <w:pPr>
        <w:pStyle w:val="BodyText"/>
      </w:pPr>
      <w:r>
        <w:rPr>
          <w:bCs/>
          <w:b/>
        </w:rPr>
        <w:t xml:space="preserve">WP_OXIDATION_BY_CYTOCHROME_P450</w:t>
      </w:r>
      <w:r>
        <w:t xml:space="preserve">: Oxidation by cytochrome P450</w:t>
      </w:r>
      <w:r>
        <w:t xml:space="preserve"> </w:t>
      </w:r>
      <w:hyperlink r:id="rId53">
        <w:r>
          <w:rPr>
            <w:rStyle w:val="Hyperlink"/>
          </w:rPr>
          <w:t xml:space="preserve">[https://www.gsea-msigdb.org/gsea/msigdb/human/geneset/WP_OXIDATION_BY_CYTOCHROME_P450.html]</w:t>
        </w:r>
      </w:hyperlink>
    </w:p>
    <w:p>
      <w:pPr>
        <w:pStyle w:val="BodyText"/>
      </w:pPr>
      <w:r>
        <w:rPr>
          <w:bCs/>
          <w:b/>
        </w:rPr>
        <w:t xml:space="preserve">REACTOME_MISCELLANEOUS_SUBSTRATES</w:t>
      </w:r>
      <w:r>
        <w:t xml:space="preserve">: Miscellaneous substrates</w:t>
      </w:r>
      <w:r>
        <w:t xml:space="preserve"> </w:t>
      </w:r>
      <w:hyperlink r:id="rId54">
        <w:r>
          <w:rPr>
            <w:rStyle w:val="Hyperlink"/>
          </w:rPr>
          <w:t xml:space="preserve">[https://www.gsea-msigdb.org/gsea/msigdb/human/geneset/REACTOME_MISCELLANEOUS_SUBSTRATES.html]</w:t>
        </w:r>
      </w:hyperlink>
    </w:p>
    <w:p>
      <w:pPr>
        <w:pStyle w:val="BodyText"/>
      </w:pPr>
      <w:r>
        <w:rPr>
          <w:bCs/>
          <w:b/>
        </w:rPr>
        <w:t xml:space="preserve">BIOCARTA_NUCLEARRS_PATHWAY</w:t>
      </w:r>
      <w:r>
        <w:t xml:space="preserve">: Nuclear Receptors in Lipid Metabolism and Toxicity</w:t>
      </w:r>
      <w:r>
        <w:t xml:space="preserve"> </w:t>
      </w:r>
      <w:hyperlink r:id="rId55">
        <w:r>
          <w:rPr>
            <w:rStyle w:val="Hyperlink"/>
          </w:rPr>
          <w:t xml:space="preserve">[https://www.gsea-msigdb.org/gsea/msigdb/human/geneset/BIOCARTA_NUCLEARRS_PATHWAY.html]</w:t>
        </w:r>
      </w:hyperlink>
    </w:p>
    <w:p>
      <w:pPr>
        <w:pStyle w:val="BodyText"/>
      </w:pPr>
      <w:r>
        <w:rPr>
          <w:bCs/>
          <w:b/>
        </w:rPr>
        <w:t xml:space="preserve">KEGG_PPAR_SIGNALING_PATHWAY</w:t>
      </w:r>
      <w:r>
        <w:t xml:space="preserve">: PPAR signaling pathway</w:t>
      </w:r>
      <w:r>
        <w:t xml:space="preserve"> </w:t>
      </w:r>
      <w:hyperlink r:id="rId56">
        <w:r>
          <w:rPr>
            <w:rStyle w:val="Hyperlink"/>
          </w:rPr>
          <w:t xml:space="preserve">[https://www.gsea-msigdb.org/gsea/msigdb/human/geneset/KEGG_PPAR_SIGNALING_PATHWAY.html]</w:t>
        </w:r>
      </w:hyperlink>
    </w:p>
    <w:p>
      <w:pPr>
        <w:pStyle w:val="BodyText"/>
      </w:pPr>
      <w:r>
        <w:rPr>
          <w:bCs/>
          <w:b/>
        </w:rPr>
        <w:t xml:space="preserve">WP_EICOSANOID_METABOLISM_VIA_CYTOCHROME_P450_MONOOXYGENASES_PATHWAY</w:t>
      </w:r>
      <w:r>
        <w:t xml:space="preserve">: Eicosanoid metabolism via cytochrome P450 monooxygenases pathway</w:t>
      </w:r>
      <w:r>
        <w:t xml:space="preserve"> </w:t>
      </w:r>
      <w:hyperlink r:id="rId57">
        <w:r>
          <w:rPr>
            <w:rStyle w:val="Hyperlink"/>
          </w:rPr>
          <w:t xml:space="preserve">[https://www.gsea-msigdb.org/gsea/msigdb/human/geneset/WP_EICOSANOID_METABOLISM_VIA_CYTOCHROME_P450_MONOOXYGENASES_PATHWAY.html]</w:t>
        </w:r>
      </w:hyperlink>
    </w:p>
    <w:p>
      <w:pPr>
        <w:pStyle w:val="BodyText"/>
      </w:pPr>
      <w:r>
        <w:rPr>
          <w:bCs/>
          <w:b/>
        </w:rPr>
        <w:t xml:space="preserve">WP_EICOSANOID_METABOLISM_VIA_CYCLOOXYGENASES_COX</w:t>
      </w:r>
      <w:r>
        <w:t xml:space="preserve">: Eicosanoid metabolism via cyclooxygenases (COX)</w:t>
      </w:r>
      <w:r>
        <w:t xml:space="preserve"> </w:t>
      </w:r>
      <w:hyperlink r:id="rId58">
        <w:r>
          <w:rPr>
            <w:rStyle w:val="Hyperlink"/>
          </w:rPr>
          <w:t xml:space="preserve">[https://www.gsea-msigdb.org/gsea/msigdb/human/geneset/WP_EICOSANOID_METABOLISM_VIA_CYCLOOXYGENASES_COX.html]</w:t>
        </w:r>
      </w:hyperlink>
    </w:p>
    <w:p>
      <w:pPr>
        <w:pStyle w:val="BodyText"/>
      </w:pPr>
      <w:r>
        <w:rPr>
          <w:bCs/>
          <w:b/>
        </w:rPr>
        <w:t xml:space="preserve">WP_EICOSANOID_METABOLISM_VIA_LIPOOXYGENASES_LOX</w:t>
      </w:r>
      <w:r>
        <w:t xml:space="preserve">: Eicosanoid metabolism via lipooxygenases (LOX)</w:t>
      </w:r>
      <w:r>
        <w:t xml:space="preserve"> </w:t>
      </w:r>
      <w:hyperlink r:id="rId59">
        <w:r>
          <w:rPr>
            <w:rStyle w:val="Hyperlink"/>
          </w:rPr>
          <w:t xml:space="preserve">[https://www.gsea-msigdb.org/gsea/msigdb/human/geneset/WP_EICOSANOID_METABOLISM_VIA_LIPOOXYGENASES_LOX.html]</w:t>
        </w:r>
      </w:hyperlink>
    </w:p>
    <w:p>
      <w:pPr>
        <w:pStyle w:val="BodyText"/>
      </w:pPr>
      <w:r>
        <w:rPr>
          <w:bCs/>
          <w:b/>
        </w:rPr>
        <w:t xml:space="preserve">REACTOME_ARACHIDONIC_ACID_METABOLISM</w:t>
      </w:r>
      <w:r>
        <w:t xml:space="preserve">: Arachidonic acid metabolism</w:t>
      </w:r>
      <w:r>
        <w:t xml:space="preserve"> </w:t>
      </w:r>
      <w:hyperlink r:id="rId60">
        <w:r>
          <w:rPr>
            <w:rStyle w:val="Hyperlink"/>
          </w:rPr>
          <w:t xml:space="preserve">[https://www.gsea-msigdb.org/gsea/msigdb/human/geneset/REACTOME_ARACHIDONIC_ACID_METABOLISM.html]</w:t>
        </w:r>
      </w:hyperlink>
    </w:p>
    <w:p>
      <w:pPr>
        <w:pStyle w:val="BodyText"/>
      </w:pPr>
      <w:r>
        <w:rPr>
          <w:bCs/>
          <w:b/>
        </w:rPr>
        <w:t xml:space="preserve">KEGG_ARACHIDONIC_ACID_METABOLISM</w:t>
      </w:r>
      <w:r>
        <w:t xml:space="preserve">: Arachidonic acid metabolism</w:t>
      </w:r>
      <w:r>
        <w:t xml:space="preserve"> </w:t>
      </w:r>
      <w:hyperlink r:id="rId61">
        <w:r>
          <w:rPr>
            <w:rStyle w:val="Hyperlink"/>
          </w:rPr>
          <w:t xml:space="preserve">[https://www.gsea-msigdb.org/gsea/msigdb/human/geneset/KEGG_ARACHIDONIC_ACID_METABOLISM.html]</w:t>
        </w:r>
      </w:hyperlink>
    </w:p>
    <w:p>
      <w:pPr>
        <w:pStyle w:val="BodyText"/>
      </w:pPr>
      <w:r>
        <w:rPr>
          <w:bCs/>
          <w:b/>
        </w:rPr>
        <w:t xml:space="preserve">REACTOME_BIOLOGICAL_OXIDATIONS</w:t>
      </w:r>
      <w:r>
        <w:t xml:space="preserve">: Biological oxidations</w:t>
      </w:r>
      <w:r>
        <w:t xml:space="preserve"> </w:t>
      </w:r>
      <w:hyperlink r:id="rId62">
        <w:r>
          <w:rPr>
            <w:rStyle w:val="Hyperlink"/>
          </w:rPr>
          <w:t xml:space="preserve">[https://www.gsea-msigdb.org/gsea/msigdb/human/geneset/REACTOME_BIOLOGICAL_OXIDATIONS.html]</w:t>
        </w:r>
      </w:hyperlink>
    </w:p>
    <w:p>
      <w:pPr>
        <w:pStyle w:val="BodyText"/>
      </w:pPr>
      <w:r>
        <w:rPr>
          <w:bCs/>
          <w:b/>
        </w:rPr>
        <w:t xml:space="preserve">REACTOME_EICOSANOIDS</w:t>
      </w:r>
      <w:r>
        <w:t xml:space="preserve">: Eicosanoids</w:t>
      </w:r>
      <w:r>
        <w:t xml:space="preserve"> </w:t>
      </w:r>
      <w:hyperlink r:id="rId63">
        <w:r>
          <w:rPr>
            <w:rStyle w:val="Hyperlink"/>
          </w:rPr>
          <w:t xml:space="preserve">[https://www.gsea-msigdb.org/gsea/msigdb/human/geneset/REACTOME_EICOSANOIDS.html]</w:t>
        </w:r>
      </w:hyperlink>
    </w:p>
    <w:p>
      <w:pPr>
        <w:pStyle w:val="BodyText"/>
      </w:pPr>
      <w:r>
        <w:rPr>
          <w:bCs/>
          <w:b/>
        </w:rPr>
        <w:t xml:space="preserve">REACTOME_SYNTHESIS_OF_LEUKOTRIENES_LT_AND_EOXINS_EX</w:t>
      </w:r>
      <w:r>
        <w:t xml:space="preserve">: Synthesis of Leukotrienes (LT) and Eoxins (EX)</w:t>
      </w:r>
      <w:r>
        <w:t xml:space="preserve"> </w:t>
      </w:r>
      <w:hyperlink r:id="rId64">
        <w:r>
          <w:rPr>
            <w:rStyle w:val="Hyperlink"/>
          </w:rPr>
          <w:t xml:space="preserve">[https://www.gsea-msigdb.org/gsea/msigdb/human/geneset/REACTOME_SYNTHESIS_OF_LEUKOTRIENES_LT_AND_EOXINS_EX.html]</w:t>
        </w:r>
      </w:hyperlink>
    </w:p>
    <w:p>
      <w:pPr>
        <w:pStyle w:val="BodyText"/>
      </w:pPr>
      <w:r>
        <w:rPr>
          <w:bCs/>
          <w:b/>
        </w:rPr>
        <w:t xml:space="preserve">KEGG_VASCULAR_SMOOTH_MUSCLE_CONTRACTION</w:t>
      </w:r>
      <w:r>
        <w:t xml:space="preserve">: Vascular smooth muscle contraction</w:t>
      </w:r>
      <w:r>
        <w:t xml:space="preserve"> </w:t>
      </w:r>
      <w:hyperlink r:id="rId65">
        <w:r>
          <w:rPr>
            <w:rStyle w:val="Hyperlink"/>
          </w:rPr>
          <w:t xml:space="preserve">[https://www.gsea-msigdb.org/gsea/msigdb/human/geneset/KEGG_VASCULAR_SMOOTH_MUSCLE_CONTRACTION.html]</w:t>
        </w:r>
      </w:hyperlink>
    </w:p>
    <w:p>
      <w:pPr>
        <w:pStyle w:val="BodyText"/>
      </w:pPr>
      <w:r>
        <w:rPr>
          <w:bCs/>
          <w:b/>
        </w:rPr>
        <w:t xml:space="preserve">REACTOME_PHASE_I_FUNCTIONALIZATION_OF_COMPOUNDS</w:t>
      </w:r>
      <w:r>
        <w:t xml:space="preserve">: Phase I - Functionalization of compounds</w:t>
      </w:r>
      <w:r>
        <w:t xml:space="preserve"> </w:t>
      </w:r>
      <w:hyperlink r:id="rId66">
        <w:r>
          <w:rPr>
            <w:rStyle w:val="Hyperlink"/>
          </w:rPr>
          <w:t xml:space="preserve">[https://www.gsea-msigdb.org/gsea/msigdb/human/geneset/REACTOME_PHASE_I_FUNCTIONALIZATION_OF_COMPOUNDS.html]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This gene encodes a member of the cytochrome P450 superfamily of enzymes. The cytochrome P450 proteins are monooxygenases which catalyze many reactions involved in drug metabolism and synthesis of cholesterol, steroids and other lipids. This gene is part of a cluster of cytochrome P450 genes on chromosome 1p33. Alternative splicing results in multiple transcript variants encoding different isoforms. [provided by RefSeq, Apr 2015]</w:t>
      </w:r>
    </w:p>
    <w:p>
      <w:pPr>
        <w:pStyle w:val="BodyText"/>
      </w:pPr>
      <w:r>
        <w:rPr>
          <w:bCs/>
          <w:b/>
        </w:rPr>
        <w:t xml:space="preserve">GeneCards Summary</w:t>
      </w:r>
      <w:r>
        <w:t xml:space="preserve">: CYP4A22 (Cytochrome P450 Family 4 Subfamily A Member 22) is a Protein Coding gene. Diseases associated with CYP4A22 include Bietti Crystalline Corneoretinal Dystrophy and Autosomal Recessive Congenital Ichthyosis. Among its related pathways are Oxidation by cytochrome P450 and Fatty acid metabolism. Gene Ontology (GO) annotations related to this gene include iron ion binding and oxidoreductase activity, acting on paired donors, with incorporation or reduction of molecular oxygen. An important paralog of this gene is CYP4A11.</w:t>
      </w:r>
    </w:p>
    <w:p>
      <w:pPr>
        <w:pStyle w:val="BodyText"/>
      </w:pPr>
      <w:r>
        <w:rPr>
          <w:bCs/>
          <w:b/>
        </w:rPr>
        <w:t xml:space="preserve">UniProtKB/Swiss-Prot Summary</w:t>
      </w:r>
      <w:r>
        <w:t xml:space="preserve">: Catalyzes the omega- and (omega-1)-hydroxylation of various fatty acids such as laurate and palmitate. Shows no activity towards arachidonic acid and prostaglandin A1. Lacks functional activity in the kidney and does not contribute to renal 20-hydroxyeicosatetraenoic acid (20-HETE) biosynthesis.</w:t>
      </w:r>
    </w:p>
    <w:bookmarkEnd w:id="69"/>
    <w:bookmarkStart w:id="71" w:name="cellular-location-of-gene-product"/>
    <w:p>
      <w:pPr>
        <w:pStyle w:val="Heading1"/>
      </w:pPr>
      <w:r>
        <w:t xml:space="preserve">8. Cellular Location of Gene Product</w:t>
      </w:r>
    </w:p>
    <w:p>
      <w:pPr>
        <w:pStyle w:val="FirstParagraph"/>
      </w:pPr>
      <w:r>
        <w:t xml:space="preserve">Predicted location: Intracellular [</w:t>
      </w:r>
      <w:hyperlink r:id="rId70">
        <w:r>
          <w:rPr>
            <w:rStyle w:val="Hyperlink"/>
          </w:rPr>
          <w:t xml:space="preserve">https://www.proteinatlas.org/ENSG00000162365/subcellular</w:t>
        </w:r>
      </w:hyperlink>
      <w:r>
        <w:t xml:space="preserve">]</w:t>
      </w:r>
    </w:p>
    <w:bookmarkEnd w:id="71"/>
    <w:bookmarkStart w:id="73" w:name="mechanistic-information"/>
    <w:p>
      <w:pPr>
        <w:pStyle w:val="Heading1"/>
      </w:pPr>
      <w:r>
        <w:t xml:space="preserve">9. Mechanistic Information</w:t>
      </w:r>
    </w:p>
    <w:p>
      <w:pPr>
        <w:numPr>
          <w:ilvl w:val="0"/>
          <w:numId w:val="1006"/>
        </w:numPr>
        <w:pStyle w:val="Compact"/>
      </w:pPr>
      <w:r>
        <w:t xml:space="preserve">High-fat (HF) diet treatment in male rats caused the reduction of renal CYP4A1 expression, whereas the increases in alpha-subunit of the epithelial sodium channel (alpha-ENaC), the beta-subunit of the epithelial sodium channel (beta-ENaC), sodium/hydrogen exchanger (NHE)-3, and the renal outer medulla K(+) channel (ROMK) expression in renal tubules may have contributed sodium retention and hypertension in HF rats. Treatment with the CYP4A inducer clofibrate increased CYP4A expression in the kidney. This induction correlated with the expression of peroxisome proliferator-activated receptor (PPARalpha) in renal tubules. The effect of clofibrate blood pressure reduction was connected to decreased expression of NHE-3 and altered sodium retention through the PPARalpha pathway [PMID: 16339392].</w:t>
      </w:r>
    </w:p>
    <w:p>
      <w:pPr>
        <w:numPr>
          <w:ilvl w:val="0"/>
          <w:numId w:val="1006"/>
        </w:numPr>
        <w:pStyle w:val="Compact"/>
      </w:pPr>
      <w:r>
        <w:t xml:space="preserve">Perfluorooctanoic acid (PFOA) exposure induced up regulation of PPARalpha and CYP4A1 in the liver of rats to enhance the beta-oxidation of fatty acids, leading to lipid peroxidation, which has obvious toxic effects on rat liver and lead to oxidative stress [PMID: 29903312].</w:t>
      </w:r>
    </w:p>
    <w:p>
      <w:pPr>
        <w:numPr>
          <w:ilvl w:val="0"/>
          <w:numId w:val="1006"/>
        </w:numPr>
        <w:pStyle w:val="Compact"/>
      </w:pPr>
      <w:r>
        <w:t xml:space="preserve">The cytochrome P450 IVA1 inducers cause sustained peroxisome proliferation in the aetiology of hepatocarcinogenesis. It has been suggested that induction of the peroxisomal fatty acid poxidation system (particularly the first and rate-limiting enzyme in the pathway, the H202-producing palmitoyl CoA oxidase enzyme) results in a significant production of H202 which either itself, or through metabolism to active oxygen species and initiation of lipid peroxidation, results in DNA damage and subsequent propagation of this lesion by the well-documented hyperplastic response to peroxisome proliferators [PMID: 6096860].</w:t>
      </w:r>
    </w:p>
    <w:bookmarkStart w:id="72" w:name="summary"/>
    <w:p>
      <w:pPr>
        <w:pStyle w:val="Heading2"/>
      </w:pPr>
      <w:r>
        <w:t xml:space="preserve">Summary</w:t>
      </w:r>
    </w:p>
    <w:p>
      <w:pPr>
        <w:pStyle w:val="FirstParagraph"/>
      </w:pPr>
      <w:r>
        <w:t xml:space="preserve">Cyp4a1, a member of the cytochrome P450 superfamily, encodes an enzyme that plays a crucial role in lipid metabolism by catalyzing the omega- and (omega-1)-hydroxylation of various fatty acids, such as laurate and palmitate [CS: 9]. This hydroxylation process increases the solubility of these fatty acids, facilitating their subsequent degradation through beta-oxidation pathways [CS: 8]. By promoting the clearance of excess fatty acids, Cyp4a1 helps maintain lipid homeostasis and reduces the accumulation of potentially toxic lipid intermediates [CS: 8]. Additionally, the enzyme’s activity is linked to the regulation of inflammation and oxidative stress through its influence on lipid metabolic pathways, such as the peroxisome proliferator-activated receptor (PPAR) signaling pathway [CS: 7].</w:t>
      </w:r>
    </w:p>
    <w:p>
      <w:pPr>
        <w:pStyle w:val="BodyText"/>
      </w:pPr>
      <w:r>
        <w:t xml:space="preserve">In the context of liver diseases and toxicities, Cyp4a1 dysregulation often occurs as a compensatory mechanism in response to disruptions in lipid metabolism and oxidative stress [CS: 7]. For example, during conditions of increased lipid load or hepatic steatosis, Cyp4a1 expression is often upregulated, partly due to the activation of PPAR signaling [CS: 8]. This upregulation enhances fatty acid hydroxylation and subsequent beta-oxidation, helping to reduce lipid accumulation and mitigate the associated oxidative stress and inflammation [CS: 8]. However, if the compensatory response is inadequate or impaired, either due to excessive lipid accumulation or factors that suppress Cyp4a1 expression, it can lead to the exacerbation of oxidative stress, lipid peroxidation, and ultimately, hepatocellular damage [CS: 7].</w:t>
      </w:r>
    </w:p>
    <w:bookmarkEnd w:id="72"/>
    <w:bookmarkEnd w:id="73"/>
    <w:bookmarkStart w:id="74" w:name="upstream-regulators"/>
    <w:p>
      <w:pPr>
        <w:pStyle w:val="Heading1"/>
      </w:pPr>
      <w:r>
        <w:t xml:space="preserve">10. Upstream Regulators</w:t>
      </w:r>
    </w:p>
    <w:p>
      <w:pPr>
        <w:numPr>
          <w:ilvl w:val="0"/>
          <w:numId w:val="1007"/>
        </w:numPr>
        <w:pStyle w:val="Compact"/>
      </w:pPr>
      <w:r>
        <w:t xml:space="preserve">Ciprofibrate treatment led to a dose-dependent increase in Cyp4a1 mRNA levels and cytochrome P-450 4A1 protein content in the liver of CD-1 mice and Fischer 344 rats [PMID: 1282571].</w:t>
      </w:r>
    </w:p>
    <w:p>
      <w:pPr>
        <w:numPr>
          <w:ilvl w:val="0"/>
          <w:numId w:val="1007"/>
        </w:numPr>
        <w:pStyle w:val="Compact"/>
      </w:pPr>
      <w:r>
        <w:t xml:space="preserve">Oral administration of perfluorooctane sulfonate (PFOS) in Sprague-Dawley rats resulted in upregulation of hepatic CYP4A1 gene expression, linked to lipid metabolism and hepatotoxicity [PMID: 21467747]. Pentadecafluorooctanoic acid( PFOA) exposure induced PPARalpha and CYP4A1 mRNA expression in the liver of rats [PMID: 29903312].</w:t>
      </w:r>
    </w:p>
    <w:p>
      <w:pPr>
        <w:numPr>
          <w:ilvl w:val="0"/>
          <w:numId w:val="1007"/>
        </w:numPr>
        <w:pStyle w:val="Compact"/>
      </w:pPr>
      <w:r>
        <w:t xml:space="preserve">IL-1beta and IL-6 reduce CYP4A1 activity and mRNA levels in fetal rat hepatocytes, exhibiting a dose- and time-dependent effect. The peroxisome proliferator-activated receptor alpha (PPAR alpha) mediates the induction of the CYP4A1 gene. IL-1beta and IL-6 both repress the induction of PPAR alpha mRNA by the combined action of clofibric acid and dexamethasone [PMID: 9354589].</w:t>
      </w:r>
    </w:p>
    <w:p>
      <w:pPr>
        <w:numPr>
          <w:ilvl w:val="0"/>
          <w:numId w:val="1007"/>
        </w:numPr>
        <w:pStyle w:val="Compact"/>
      </w:pPr>
      <w:r>
        <w:t xml:space="preserve">Lambda-cyhalothrin upregulated hepatic CYP4A1 mRNA levels in rats, indicating Cyp4a1 involved in lambda-cyhalothrin-induced liver injury [PMID: 29727961].</w:t>
      </w:r>
    </w:p>
    <w:p>
      <w:pPr>
        <w:numPr>
          <w:ilvl w:val="0"/>
          <w:numId w:val="1007"/>
        </w:numPr>
        <w:pStyle w:val="Compact"/>
      </w:pPr>
      <w:r>
        <w:t xml:space="preserve">In the presence of PPAR alpha, CYP4A1 is transcriptionally activated by a range of structurally different peroxisome proliferators including Wy-14,643, ciprofibrate, clofibric acid and nafenopin [PMID: 9512927].</w:t>
      </w:r>
    </w:p>
    <w:p>
      <w:pPr>
        <w:numPr>
          <w:ilvl w:val="0"/>
          <w:numId w:val="1007"/>
        </w:numPr>
        <w:pStyle w:val="Compact"/>
      </w:pPr>
      <w:r>
        <w:t xml:space="preserve">CYP4A1 gene expression in liver tissue of wild-type rats was induced by lipopolysaccharide (LPS) treatment [PMID: 35005033].</w:t>
      </w:r>
    </w:p>
    <w:p>
      <w:pPr>
        <w:numPr>
          <w:ilvl w:val="0"/>
          <w:numId w:val="1007"/>
        </w:numPr>
        <w:pStyle w:val="Compact"/>
      </w:pPr>
      <w:r>
        <w:t xml:space="preserve">Oxidized frying oil (OFO) activates peroxisome proliferator-activated receptor alpha (PPARalpha) and up-regulates hepatic acyl-CoA oxidase (ACO) and cytochrome P450 4A1 (CYP4A1) genes in male rats [PMID: 15233401].</w:t>
      </w:r>
    </w:p>
    <w:p>
      <w:pPr>
        <w:numPr>
          <w:ilvl w:val="0"/>
          <w:numId w:val="1007"/>
        </w:numPr>
        <w:pStyle w:val="Compact"/>
      </w:pPr>
      <w:r>
        <w:t xml:space="preserve">The hypolipidemic agents (clofibrate, WY-14,643, clobuzarit and bezafibrate) induce a specific isoenzyme of hepatic microsomal P-450 in male rat liver microsomes that readily oxidizes fatty acids [PMID: 7103935].</w:t>
      </w:r>
    </w:p>
    <w:p>
      <w:pPr>
        <w:numPr>
          <w:ilvl w:val="0"/>
          <w:numId w:val="1007"/>
        </w:numPr>
        <w:pStyle w:val="Compact"/>
      </w:pPr>
      <w:r>
        <w:t xml:space="preserve">Oral gavage of ginkgolides significantly increased the gene expression levels of CYP4A1 in the liver tissues in Sprague-Dawley rats compared to the control group [PMID: 16161431].</w:t>
      </w:r>
    </w:p>
    <w:p>
      <w:pPr>
        <w:numPr>
          <w:ilvl w:val="0"/>
          <w:numId w:val="1007"/>
        </w:numPr>
        <w:pStyle w:val="Compact"/>
      </w:pPr>
      <w:r>
        <w:t xml:space="preserve">Treatment of Wistar rats with the AhR ligand Sudan III reduced CYP4A1 mRNA and protein expression in the liver. This downregulation was associated with decreased PPARalpha expression [PMID: 15585952].</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75">
        <w:r>
          <w:rPr>
            <w:rStyle w:val="Hyperlink"/>
          </w:rPr>
          <w:t xml:space="preserve">https://www.proteinatlas.org/ENSG00000162365/tissue</w:t>
        </w:r>
      </w:hyperlink>
      <w:r>
        <w:t xml:space="preserve">]</w:t>
      </w:r>
    </w:p>
    <w:p>
      <w:pPr>
        <w:pStyle w:val="BodyText"/>
      </w:pPr>
      <w:r>
        <w:rPr>
          <w:bCs/>
          <w:b/>
        </w:rPr>
        <w:t xml:space="preserve">Cell type enhanced</w:t>
      </w:r>
      <w:r>
        <w:t xml:space="preserve">: hepatocytes (cell type enriched) [</w:t>
      </w:r>
      <w:hyperlink r:id="rId76">
        <w:r>
          <w:rPr>
            <w:rStyle w:val="Hyperlink"/>
          </w:rPr>
          <w:t xml:space="preserve">https://www.proteinatlas.org/ENSG00000162365/single+cell+type</w:t>
        </w:r>
      </w:hyperlink>
      <w:r>
        <w:t xml:space="preserve">]</w:t>
      </w:r>
    </w:p>
    <w:bookmarkEnd w:id="77"/>
    <w:bookmarkStart w:id="78" w:name="role-of-gene-in-other-tissues"/>
    <w:p>
      <w:pPr>
        <w:pStyle w:val="Heading1"/>
      </w:pPr>
      <w:r>
        <w:t xml:space="preserve">12. Role of Gene in Other Tissues</w:t>
      </w:r>
    </w:p>
    <w:p>
      <w:pPr>
        <w:numPr>
          <w:ilvl w:val="0"/>
          <w:numId w:val="1008"/>
        </w:numPr>
        <w:pStyle w:val="Compact"/>
      </w:pPr>
      <w:r>
        <w:t xml:space="preserve">In an orthologous rodent model of autosomal recessive polycystic kidney disease (ARPKD), CYP4A1 mRNA expression increased in cystic PCK rat kidneys compared to non-cystic SD rat kidneys [PMID: 19129252]. Administration of sense and antisense CYP4A1 cDNA to Sprague-Dawley rats led to hypertension and hypotension, respectively, which indicated that renal arachidonate hydroxylase contributed to the formation of hypertension and maintenance of blood pressure in normotensive rats [PMID: 12060522].</w:t>
      </w:r>
    </w:p>
    <w:p>
      <w:pPr>
        <w:numPr>
          <w:ilvl w:val="0"/>
          <w:numId w:val="1008"/>
        </w:numPr>
        <w:pStyle w:val="Compact"/>
      </w:pPr>
      <w:r>
        <w:t xml:space="preserve">Polymorphisms in CYP4A22 (rs12564525 and rs2056900) are associated with susceptibility to coronary heart disease (CHD) [PMID: 38438909].</w:t>
      </w:r>
    </w:p>
    <w:p>
      <w:pPr>
        <w:numPr>
          <w:ilvl w:val="0"/>
          <w:numId w:val="1008"/>
        </w:numPr>
        <w:pStyle w:val="Compact"/>
      </w:pPr>
      <w:r>
        <w:t xml:space="preserve">CYP4A1 mRNA expression is elevated in the cerebral vasculature of spontaneously hypertensive stroke-prone rats (SHRSP) compared to Wistar-Kyoto rats (WKY). Increased expression is associated with enhanced production of 20-hydroxyeicosatetraenoic acid (20-HETE), which contributes to severity of ischemic stroke and oxidative stress in spontaneously hypertensive rats [PMID: 18952718]. Male rats fed a high-fat (HF) diet had higher blood pressure and significantly decreased gene expression of CYP4A1 in the renal cortex.</w:t>
      </w:r>
    </w:p>
    <w:p>
      <w:pPr>
        <w:numPr>
          <w:ilvl w:val="0"/>
          <w:numId w:val="1008"/>
        </w:numPr>
        <w:pStyle w:val="Compact"/>
      </w:pPr>
      <w:r>
        <w:t xml:space="preserve">CYP4A22 SNPs are associated with stroke risk in the Chinese Han population, and in particular, rs2056900 and rs4926581 have a significant correlation with increased stroke risk [PMID: 37102626].</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t xml:space="preserve">Compounds that increase expression of the gene:</w:t>
      </w:r>
    </w:p>
    <w:p>
      <w:pPr>
        <w:numPr>
          <w:ilvl w:val="0"/>
          <w:numId w:val="1009"/>
        </w:numPr>
        <w:pStyle w:val="Compact"/>
      </w:pPr>
      <w:r>
        <w:t xml:space="preserve">2-methyl-2-[4-(1,2,3,4-tetrahydronaphthalen-1-yl)phenoxy]propanoic acid [PMID: 18079279, PMID: 19647067]</w:t>
      </w:r>
    </w:p>
    <w:p>
      <w:pPr>
        <w:numPr>
          <w:ilvl w:val="0"/>
          <w:numId w:val="1009"/>
        </w:numPr>
        <w:pStyle w:val="Compact"/>
      </w:pPr>
      <w:r>
        <w:t xml:space="preserve">3-phenoxybenzoic acid [PMID: 32040184]</w:t>
      </w:r>
    </w:p>
    <w:p>
      <w:pPr>
        <w:numPr>
          <w:ilvl w:val="0"/>
          <w:numId w:val="1009"/>
        </w:numPr>
        <w:pStyle w:val="Compact"/>
      </w:pPr>
      <w:r>
        <w:t xml:space="preserve">Aroclor 1254 [PMID: 11163329]</w:t>
      </w:r>
    </w:p>
    <w:p>
      <w:pPr>
        <w:numPr>
          <w:ilvl w:val="0"/>
          <w:numId w:val="1009"/>
        </w:numPr>
        <w:pStyle w:val="Compact"/>
      </w:pPr>
      <w:r>
        <w:t xml:space="preserve">GW 7647 [PMID: 23315828]</w:t>
      </w:r>
    </w:p>
    <w:p>
      <w:pPr>
        <w:numPr>
          <w:ilvl w:val="0"/>
          <w:numId w:val="1009"/>
        </w:numPr>
        <w:pStyle w:val="Compact"/>
      </w:pPr>
      <w:r>
        <w:t xml:space="preserve">Muraglitazar [PMID: 21515302]</w:t>
      </w:r>
    </w:p>
    <w:p>
      <w:pPr>
        <w:numPr>
          <w:ilvl w:val="0"/>
          <w:numId w:val="1009"/>
        </w:numPr>
        <w:pStyle w:val="Compact"/>
      </w:pPr>
      <w:r>
        <w:t xml:space="preserve">Tesaglitazar [PMID: 21515302]</w:t>
      </w:r>
    </w:p>
    <w:p>
      <w:pPr>
        <w:numPr>
          <w:ilvl w:val="0"/>
          <w:numId w:val="1009"/>
        </w:numPr>
        <w:pStyle w:val="Compact"/>
      </w:pPr>
      <w:r>
        <w:t xml:space="preserve">amiodarone [PMID: 12883083]</w:t>
      </w:r>
    </w:p>
    <w:p>
      <w:pPr>
        <w:numPr>
          <w:ilvl w:val="0"/>
          <w:numId w:val="1009"/>
        </w:numPr>
        <w:pStyle w:val="Compact"/>
      </w:pPr>
      <w:r>
        <w:t xml:space="preserve">benzene [PMID: 8620572]</w:t>
      </w:r>
    </w:p>
    <w:p>
      <w:pPr>
        <w:numPr>
          <w:ilvl w:val="0"/>
          <w:numId w:val="1009"/>
        </w:numPr>
        <w:pStyle w:val="Compact"/>
      </w:pPr>
      <w:r>
        <w:t xml:space="preserve">bis(2-ethylhexyl) phthalate [PMID: 16954067, PMID: 19850644, PMID: 22584684]</w:t>
      </w:r>
    </w:p>
    <w:p>
      <w:pPr>
        <w:numPr>
          <w:ilvl w:val="0"/>
          <w:numId w:val="1009"/>
        </w:numPr>
        <w:pStyle w:val="Compact"/>
      </w:pPr>
      <w:r>
        <w:t xml:space="preserve">buspirone [PMID: 24136188]</w:t>
      </w:r>
    </w:p>
    <w:p>
      <w:pPr>
        <w:numPr>
          <w:ilvl w:val="0"/>
          <w:numId w:val="1009"/>
        </w:numPr>
        <w:pStyle w:val="Compact"/>
      </w:pPr>
      <w:r>
        <w:t xml:space="preserve">ciprofibrate [PMID: 7676460]</w:t>
      </w:r>
    </w:p>
    <w:p>
      <w:pPr>
        <w:numPr>
          <w:ilvl w:val="0"/>
          <w:numId w:val="1009"/>
        </w:numPr>
        <w:pStyle w:val="Compact"/>
      </w:pPr>
      <w:r>
        <w:t xml:space="preserve">clofibrate [PMID: 10476907, PMID: 19850644, PMID: 22008536, PMID: 27665778, PMID: 7701848]</w:t>
      </w:r>
    </w:p>
    <w:p>
      <w:pPr>
        <w:numPr>
          <w:ilvl w:val="0"/>
          <w:numId w:val="1009"/>
        </w:numPr>
        <w:pStyle w:val="Compact"/>
      </w:pPr>
      <w:r>
        <w:t xml:space="preserve">clofibric acid [PMID: 15670589]</w:t>
      </w:r>
    </w:p>
    <w:p>
      <w:pPr>
        <w:numPr>
          <w:ilvl w:val="0"/>
          <w:numId w:val="1009"/>
        </w:numPr>
        <w:pStyle w:val="Compact"/>
      </w:pPr>
      <w:r>
        <w:t xml:space="preserve">cortisol [PMID: 10476907]</w:t>
      </w:r>
    </w:p>
    <w:p>
      <w:pPr>
        <w:numPr>
          <w:ilvl w:val="0"/>
          <w:numId w:val="1009"/>
        </w:numPr>
        <w:pStyle w:val="Compact"/>
      </w:pPr>
      <w:r>
        <w:t xml:space="preserve">cyhalothrin [PMID: 29727961]</w:t>
      </w:r>
    </w:p>
    <w:p>
      <w:pPr>
        <w:numPr>
          <w:ilvl w:val="0"/>
          <w:numId w:val="1009"/>
        </w:numPr>
        <w:pStyle w:val="Compact"/>
      </w:pPr>
      <w:r>
        <w:t xml:space="preserve">diquat [PMID: 7676460]</w:t>
      </w:r>
    </w:p>
    <w:p>
      <w:pPr>
        <w:numPr>
          <w:ilvl w:val="0"/>
          <w:numId w:val="1009"/>
        </w:numPr>
        <w:pStyle w:val="Compact"/>
      </w:pPr>
      <w:r>
        <w:t xml:space="preserve">ethanol [PMID: 20116195]</w:t>
      </w:r>
    </w:p>
    <w:p>
      <w:pPr>
        <w:numPr>
          <w:ilvl w:val="0"/>
          <w:numId w:val="1009"/>
        </w:numPr>
        <w:pStyle w:val="Compact"/>
      </w:pPr>
      <w:r>
        <w:t xml:space="preserve">fenofibrate [PMID: 17264098, PMID: 18775883, PMID: 27665778]</w:t>
      </w:r>
    </w:p>
    <w:p>
      <w:pPr>
        <w:numPr>
          <w:ilvl w:val="0"/>
          <w:numId w:val="1009"/>
        </w:numPr>
        <w:pStyle w:val="Compact"/>
      </w:pPr>
      <w:r>
        <w:t xml:space="preserve">fomepizole [PMID: 20116195]</w:t>
      </w:r>
    </w:p>
    <w:p>
      <w:pPr>
        <w:numPr>
          <w:ilvl w:val="0"/>
          <w:numId w:val="1009"/>
        </w:numPr>
        <w:pStyle w:val="Compact"/>
      </w:pPr>
      <w:r>
        <w:t xml:space="preserve">gemfibrozil [PMID: 27665778]</w:t>
      </w:r>
    </w:p>
    <w:p>
      <w:pPr>
        <w:numPr>
          <w:ilvl w:val="0"/>
          <w:numId w:val="1009"/>
        </w:numPr>
        <w:pStyle w:val="Compact"/>
      </w:pPr>
      <w:r>
        <w:t xml:space="preserve">leflunomide [PMID: 24136188]</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paracetamol [PMID: 32479839]</w:t>
      </w:r>
    </w:p>
    <w:p>
      <w:pPr>
        <w:numPr>
          <w:ilvl w:val="0"/>
          <w:numId w:val="1009"/>
        </w:numPr>
        <w:pStyle w:val="Compact"/>
      </w:pPr>
      <w:r>
        <w:t xml:space="preserve">perfluorobutyric acid [PMID: 19407336]</w:t>
      </w:r>
    </w:p>
    <w:p>
      <w:pPr>
        <w:numPr>
          <w:ilvl w:val="0"/>
          <w:numId w:val="1009"/>
        </w:numPr>
        <w:pStyle w:val="Compact"/>
      </w:pPr>
      <w:r>
        <w:t xml:space="preserve">perfluorododecanoic acid [PMID: 26168851]</w:t>
      </w:r>
    </w:p>
    <w:p>
      <w:pPr>
        <w:numPr>
          <w:ilvl w:val="0"/>
          <w:numId w:val="1009"/>
        </w:numPr>
        <w:pStyle w:val="Compact"/>
      </w:pPr>
      <w:r>
        <w:t xml:space="preserve">perfluorohexanoic acid [PMID: 19407336]</w:t>
      </w:r>
    </w:p>
    <w:p>
      <w:pPr>
        <w:numPr>
          <w:ilvl w:val="0"/>
          <w:numId w:val="1009"/>
        </w:numPr>
        <w:pStyle w:val="Compact"/>
      </w:pPr>
      <w:r>
        <w:t xml:space="preserve">perfluorooctane-1-sulfonic acid [PMID: 19162173, PMID: 19407336, PMID: 27153767]</w:t>
      </w:r>
    </w:p>
    <w:p>
      <w:pPr>
        <w:numPr>
          <w:ilvl w:val="0"/>
          <w:numId w:val="1009"/>
        </w:numPr>
        <w:pStyle w:val="Compact"/>
      </w:pPr>
      <w:r>
        <w:t xml:space="preserve">perfluorooctanoic acid [PMID: 27153767, PMID: 19162173, PMID: 19407336, PMID: 28511854]</w:t>
      </w:r>
    </w:p>
    <w:p>
      <w:pPr>
        <w:numPr>
          <w:ilvl w:val="0"/>
          <w:numId w:val="1009"/>
        </w:numPr>
        <w:pStyle w:val="Compact"/>
      </w:pPr>
      <w:r>
        <w:t xml:space="preserve">pirinixic acid [PMID: 19162173, PMID: 19850644, PMID: 26168851, PMID: 27665778]</w:t>
      </w:r>
    </w:p>
    <w:p>
      <w:pPr>
        <w:numPr>
          <w:ilvl w:val="0"/>
          <w:numId w:val="1009"/>
        </w:numPr>
        <w:pStyle w:val="Compact"/>
      </w:pPr>
      <w:r>
        <w:t xml:space="preserve">toluene [PMID: 8620572]</w:t>
      </w:r>
    </w:p>
    <w:p>
      <w:pPr>
        <w:numPr>
          <w:ilvl w:val="0"/>
          <w:numId w:val="1009"/>
        </w:numPr>
        <w:pStyle w:val="Compact"/>
      </w:pPr>
      <w:r>
        <w:t xml:space="preserve">trichloroethene [PMID: 8620572]</w:t>
      </w:r>
    </w:p>
    <w:p>
      <w:pPr>
        <w:numPr>
          <w:ilvl w:val="0"/>
          <w:numId w:val="1009"/>
        </w:numPr>
        <w:pStyle w:val="Compact"/>
      </w:pPr>
      <w:r>
        <w:t xml:space="preserve">troglitazone [PMID: 21515302]</w:t>
      </w:r>
    </w:p>
    <w:p>
      <w:pPr>
        <w:numPr>
          <w:ilvl w:val="0"/>
          <w:numId w:val="1009"/>
        </w:numPr>
        <w:pStyle w:val="Compact"/>
      </w:pPr>
      <w:r>
        <w:t xml:space="preserve">valproic acid [PMID: 19850644]</w:t>
      </w:r>
    </w:p>
    <w:bookmarkEnd w:id="79"/>
    <w:bookmarkStart w:id="80" w:name="X66bcf4a0dbd9e6b6c647a73d9cc717b8c3d6d9b"/>
    <w:p>
      <w:pPr>
        <w:pStyle w:val="Heading2"/>
      </w:pPr>
      <w:r>
        <w:t xml:space="preserve">Compounds that decrease expression of the gene:</w:t>
      </w:r>
    </w:p>
    <w:p>
      <w:pPr>
        <w:numPr>
          <w:ilvl w:val="0"/>
          <w:numId w:val="1010"/>
        </w:numPr>
        <w:pStyle w:val="Compact"/>
      </w:pPr>
      <w:r>
        <w:t xml:space="preserve">1-benzylpiperazine [PMID: 26821219]</w:t>
      </w:r>
    </w:p>
    <w:p>
      <w:pPr>
        <w:numPr>
          <w:ilvl w:val="0"/>
          <w:numId w:val="1010"/>
        </w:numPr>
        <w:pStyle w:val="Compact"/>
      </w:pPr>
      <w:r>
        <w:t xml:space="preserve">1-naphthyl isothiocyanate [PMID: 30723492]</w:t>
      </w:r>
    </w:p>
    <w:p>
      <w:pPr>
        <w:numPr>
          <w:ilvl w:val="0"/>
          <w:numId w:val="1010"/>
        </w:numPr>
        <w:pStyle w:val="Compact"/>
      </w:pPr>
      <w:r>
        <w:t xml:space="preserve">2,3,7,8-tetrachlorodibenzodioxine [PMID: 32387183]</w:t>
      </w:r>
    </w:p>
    <w:p>
      <w:pPr>
        <w:numPr>
          <w:ilvl w:val="0"/>
          <w:numId w:val="1010"/>
        </w:numPr>
        <w:pStyle w:val="Compact"/>
      </w:pPr>
      <w:r>
        <w:t xml:space="preserve">Diallyl sulfide [PMID: 20116195]</w:t>
      </w:r>
    </w:p>
    <w:p>
      <w:pPr>
        <w:numPr>
          <w:ilvl w:val="0"/>
          <w:numId w:val="1010"/>
        </w:numPr>
        <w:pStyle w:val="Compact"/>
      </w:pPr>
      <w:r>
        <w:t xml:space="preserve">GW 6471 [PMID: 26168851]</w:t>
      </w:r>
    </w:p>
    <w:p>
      <w:pPr>
        <w:numPr>
          <w:ilvl w:val="0"/>
          <w:numId w:val="1010"/>
        </w:numPr>
        <w:pStyle w:val="Compact"/>
      </w:pPr>
      <w:r>
        <w:t xml:space="preserve">bisphenol A [PMID: 32145629]</w:t>
      </w:r>
    </w:p>
    <w:p>
      <w:pPr>
        <w:numPr>
          <w:ilvl w:val="0"/>
          <w:numId w:val="1010"/>
        </w:numPr>
        <w:pStyle w:val="Compact"/>
      </w:pPr>
      <w:r>
        <w:t xml:space="preserve">deoxycholic acid [PMID: 10453939]</w:t>
      </w:r>
    </w:p>
    <w:p>
      <w:pPr>
        <w:numPr>
          <w:ilvl w:val="0"/>
          <w:numId w:val="1010"/>
        </w:numPr>
        <w:pStyle w:val="Compact"/>
      </w:pPr>
      <w:r>
        <w:t xml:space="preserve">fipronil [PMID: 23962444]</w:t>
      </w:r>
    </w:p>
    <w:p>
      <w:pPr>
        <w:numPr>
          <w:ilvl w:val="0"/>
          <w:numId w:val="1010"/>
        </w:numPr>
        <w:pStyle w:val="Compact"/>
      </w:pPr>
      <w:r>
        <w:t xml:space="preserve">flutamide [PMID: 24136188]</w:t>
      </w:r>
    </w:p>
    <w:p>
      <w:pPr>
        <w:numPr>
          <w:ilvl w:val="0"/>
          <w:numId w:val="1010"/>
        </w:numPr>
        <w:pStyle w:val="Compact"/>
      </w:pPr>
      <w:r>
        <w:t xml:space="preserve">furan [PMID: 15120968]</w:t>
      </w:r>
    </w:p>
    <w:p>
      <w:pPr>
        <w:numPr>
          <w:ilvl w:val="0"/>
          <w:numId w:val="1010"/>
        </w:numPr>
        <w:pStyle w:val="Compact"/>
      </w:pPr>
      <w:r>
        <w:t xml:space="preserve">glafenine [PMID: 24136188]</w:t>
      </w:r>
    </w:p>
    <w:p>
      <w:pPr>
        <w:numPr>
          <w:ilvl w:val="0"/>
          <w:numId w:val="1010"/>
        </w:numPr>
        <w:pStyle w:val="Compact"/>
      </w:pPr>
      <w:r>
        <w:t xml:space="preserve">methapyrilene [PMID: 15120968]</w:t>
      </w:r>
    </w:p>
    <w:p>
      <w:pPr>
        <w:numPr>
          <w:ilvl w:val="0"/>
          <w:numId w:val="1010"/>
        </w:numPr>
        <w:pStyle w:val="Compact"/>
      </w:pPr>
      <w:r>
        <w:t xml:space="preserve">methotrexate [PMID: 15120968]</w:t>
      </w:r>
    </w:p>
    <w:p>
      <w:pPr>
        <w:numPr>
          <w:ilvl w:val="0"/>
          <w:numId w:val="1010"/>
        </w:numPr>
        <w:pStyle w:val="Compact"/>
      </w:pPr>
      <w:r>
        <w:t xml:space="preserve">phenobarbital [PMID: 24090815]</w:t>
      </w:r>
    </w:p>
    <w:p>
      <w:pPr>
        <w:numPr>
          <w:ilvl w:val="0"/>
          <w:numId w:val="1010"/>
        </w:numPr>
        <w:pStyle w:val="Compact"/>
      </w:pPr>
      <w:r>
        <w:t xml:space="preserve">pregnenolone 16alpha-carbonitrile [PMID: 19162173]</w:t>
      </w:r>
    </w:p>
    <w:p>
      <w:pPr>
        <w:numPr>
          <w:ilvl w:val="0"/>
          <w:numId w:val="1010"/>
        </w:numPr>
        <w:pStyle w:val="Compact"/>
      </w:pPr>
      <w:r>
        <w:t xml:space="preserve">streptozocin [PMID: 25905778]</w:t>
      </w:r>
    </w:p>
    <w:p>
      <w:pPr>
        <w:numPr>
          <w:ilvl w:val="0"/>
          <w:numId w:val="1010"/>
        </w:numPr>
        <w:pStyle w:val="Compact"/>
      </w:pPr>
      <w:r>
        <w:t xml:space="preserve">tetrachloromethane [PMID: 31150632]</w:t>
      </w:r>
    </w:p>
    <w:p>
      <w:pPr>
        <w:numPr>
          <w:ilvl w:val="0"/>
          <w:numId w:val="1010"/>
        </w:numPr>
        <w:pStyle w:val="Compact"/>
      </w:pPr>
      <w:r>
        <w:t xml:space="preserve">thioacetamide [PMID: 34492290]</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Cyp4a1 and diseases associated with Liver</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P08516" TargetMode="External" /><Relationship Type="http://schemas.openxmlformats.org/officeDocument/2006/relationships/hyperlink" Id="rId27" Target="https://maayanlab.cloud/Harmonizome/gene/CYP4A22" TargetMode="External" /><Relationship Type="http://schemas.openxmlformats.org/officeDocument/2006/relationships/hyperlink" Id="rId40" Target="https://reactome.org/PathwayBrowser/#/R-HSA-211945&amp;SEL=R-HSA-211935&amp;PATH=R-HSA-1430728,R-HSA-211859" TargetMode="External" /><Relationship Type="http://schemas.openxmlformats.org/officeDocument/2006/relationships/hyperlink" Id="rId41" Target="https://reactome.org/PathwayBrowser/#/R-HSA-211958" TargetMode="External" /><Relationship Type="http://schemas.openxmlformats.org/officeDocument/2006/relationships/hyperlink" Id="rId39" Target="https://reactome.org/PathwayBrowser/#/R-HSA-211979" TargetMode="External" /><Relationship Type="http://schemas.openxmlformats.org/officeDocument/2006/relationships/hyperlink" Id="rId42" Target="https://reactome.org/PathwayBrowser/#/R-HSA-2142691" TargetMode="External" /><Relationship Type="http://schemas.openxmlformats.org/officeDocument/2006/relationships/hyperlink" Id="rId38" Target="https://reactome.org/PathwayBrowser/#/R-HSA-2142753" TargetMode="External" /><Relationship Type="http://schemas.openxmlformats.org/officeDocument/2006/relationships/hyperlink" Id="rId21" Target="https://rgd.mcw.edu/rgdweb/report/gene/main.html?id=68945" TargetMode="External" /><Relationship Type="http://schemas.openxmlformats.org/officeDocument/2006/relationships/hyperlink" Id="rId30" Target="https://useast.ensembl.org/Homo_sapiens/Gene/Summary?g=ENSG00000162365" TargetMode="External" /><Relationship Type="http://schemas.openxmlformats.org/officeDocument/2006/relationships/hyperlink" Id="rId31" Target="https://useast.ensembl.org/Rattus_norvegicus/Gene/Summary?g=ENSRNOG00000009597" TargetMode="External" /><Relationship Type="http://schemas.openxmlformats.org/officeDocument/2006/relationships/hyperlink" Id="rId20" Target="https://www.genecards.org/cgi-bin/carddisp.pl?gene=CYP4A22" TargetMode="External" /><Relationship Type="http://schemas.openxmlformats.org/officeDocument/2006/relationships/hyperlink" Id="rId55" Target="https://www.gsea-msigdb.org/gsea/msigdb/human/geneset/BIOCARTA_NUCLEARRS_PATHWAY.html" TargetMode="External" /><Relationship Type="http://schemas.openxmlformats.org/officeDocument/2006/relationships/hyperlink" Id="rId52" Target="https://www.gsea-msigdb.org/gsea/msigdb/human/geneset/CARRILLOREIXACH_HEPATOBLASTOMA_VS_NORMAL_DN.html" TargetMode="External" /><Relationship Type="http://schemas.openxmlformats.org/officeDocument/2006/relationships/hyperlink" Id="rId45" Target="https://www.gsea-msigdb.org/gsea/msigdb/human/geneset/CHIANG_LIVER_CANCER_SUBCLASS_PROLIFERATION_DN.html" TargetMode="External" /><Relationship Type="http://schemas.openxmlformats.org/officeDocument/2006/relationships/hyperlink" Id="rId61" Target="https://www.gsea-msigdb.org/gsea/msigdb/human/geneset/KEGG_ARACHIDONIC_ACID_METABOLISM.html" TargetMode="External" /><Relationship Type="http://schemas.openxmlformats.org/officeDocument/2006/relationships/hyperlink" Id="rId48" Target="https://www.gsea-msigdb.org/gsea/msigdb/human/geneset/KEGG_FATTY_ACID_METABOLISM.html" TargetMode="External" /><Relationship Type="http://schemas.openxmlformats.org/officeDocument/2006/relationships/hyperlink" Id="rId56" Target="https://www.gsea-msigdb.org/gsea/msigdb/human/geneset/KEGG_PPAR_SIGNALING_PATHWAY.html" TargetMode="External" /><Relationship Type="http://schemas.openxmlformats.org/officeDocument/2006/relationships/hyperlink" Id="rId50" Target="https://www.gsea-msigdb.org/gsea/msigdb/human/geneset/KEGG_RETINOL_METABOLISM.html" TargetMode="External" /><Relationship Type="http://schemas.openxmlformats.org/officeDocument/2006/relationships/hyperlink" Id="rId65" Target="https://www.gsea-msigdb.org/gsea/msigdb/human/geneset/KEGG_VASCULAR_SMOOTH_MUSCLE_CONTRACTION.html" TargetMode="External" /><Relationship Type="http://schemas.openxmlformats.org/officeDocument/2006/relationships/hyperlink" Id="rId60" Target="https://www.gsea-msigdb.org/gsea/msigdb/human/geneset/REACTOME_ARACHIDONIC_ACID_METABOLISM.html" TargetMode="External" /><Relationship Type="http://schemas.openxmlformats.org/officeDocument/2006/relationships/hyperlink" Id="rId62" Target="https://www.gsea-msigdb.org/gsea/msigdb/human/geneset/REACTOME_BIOLOGICAL_OXIDATIONS.html" TargetMode="External" /><Relationship Type="http://schemas.openxmlformats.org/officeDocument/2006/relationships/hyperlink" Id="rId49" Target="https://www.gsea-msigdb.org/gsea/msigdb/human/geneset/REACTOME_CYTOCHROME_P450_ARRANGED_BY_SUBSTRATE_TYPE.html" TargetMode="External" /><Relationship Type="http://schemas.openxmlformats.org/officeDocument/2006/relationships/hyperlink" Id="rId63" Target="https://www.gsea-msigdb.org/gsea/msigdb/human/geneset/REACTOME_EICOSANOIDS.html" TargetMode="External" /><Relationship Type="http://schemas.openxmlformats.org/officeDocument/2006/relationships/hyperlink" Id="rId51" Target="https://www.gsea-msigdb.org/gsea/msigdb/human/geneset/REACTOME_FATTY_ACIDS.html" TargetMode="External" /><Relationship Type="http://schemas.openxmlformats.org/officeDocument/2006/relationships/hyperlink" Id="rId47" Target="https://www.gsea-msigdb.org/gsea/msigdb/human/geneset/REACTOME_FATTY_ACID_METABOLISM.html" TargetMode="External" /><Relationship Type="http://schemas.openxmlformats.org/officeDocument/2006/relationships/hyperlink" Id="rId46" Target="https://www.gsea-msigdb.org/gsea/msigdb/human/geneset/REACTOME_METABOLISM_OF_LIPIDS.html" TargetMode="External" /><Relationship Type="http://schemas.openxmlformats.org/officeDocument/2006/relationships/hyperlink" Id="rId54" Target="https://www.gsea-msigdb.org/gsea/msigdb/human/geneset/REACTOME_MISCELLANEOUS_SUBSTRATES.html" TargetMode="External" /><Relationship Type="http://schemas.openxmlformats.org/officeDocument/2006/relationships/hyperlink" Id="rId66" Target="https://www.gsea-msigdb.org/gsea/msigdb/human/geneset/REACTOME_PHASE_I_FUNCTIONALIZATION_OF_COMPOUNDS.html" TargetMode="External" /><Relationship Type="http://schemas.openxmlformats.org/officeDocument/2006/relationships/hyperlink" Id="rId64" Target="https://www.gsea-msigdb.org/gsea/msigdb/human/geneset/REACTOME_SYNTHESIS_OF_LEUKOTRIENES_LT_AND_EOXINS_EX.html" TargetMode="External" /><Relationship Type="http://schemas.openxmlformats.org/officeDocument/2006/relationships/hyperlink" Id="rId58" Target="https://www.gsea-msigdb.org/gsea/msigdb/human/geneset/WP_EICOSANOID_METABOLISM_VIA_CYCLOOXYGENASES_COX.html" TargetMode="External" /><Relationship Type="http://schemas.openxmlformats.org/officeDocument/2006/relationships/hyperlink" Id="rId57" Target="https://www.gsea-msigdb.org/gsea/msigdb/human/geneset/WP_EICOSANOID_METABOLISM_VIA_CYTOCHROME_P450_MONOOXYGENASES_PATHWAY.html" TargetMode="External" /><Relationship Type="http://schemas.openxmlformats.org/officeDocument/2006/relationships/hyperlink" Id="rId59" Target="https://www.gsea-msigdb.org/gsea/msigdb/human/geneset/WP_EICOSANOID_METABOLISM_VIA_LIPOOXYGENASES_LOX.html" TargetMode="External" /><Relationship Type="http://schemas.openxmlformats.org/officeDocument/2006/relationships/hyperlink" Id="rId53" Target="https://www.gsea-msigdb.org/gsea/msigdb/human/geneset/WP_OXIDATION_BY_CYTOCHROME_P450.html" TargetMode="External" /><Relationship Type="http://schemas.openxmlformats.org/officeDocument/2006/relationships/hyperlink" Id="rId28" Target="https://www.ncbi.nlm.nih.gov/gene/284541" TargetMode="External" /><Relationship Type="http://schemas.openxmlformats.org/officeDocument/2006/relationships/hyperlink" Id="rId29" Target="https://www.ncbi.nlm.nih.gov/gene/50549" TargetMode="External" /><Relationship Type="http://schemas.openxmlformats.org/officeDocument/2006/relationships/hyperlink" Id="rId76" Target="https://www.proteinatlas.org/ENSG00000162365/single+cell+type" TargetMode="External" /><Relationship Type="http://schemas.openxmlformats.org/officeDocument/2006/relationships/hyperlink" Id="rId70" Target="https://www.proteinatlas.org/ENSG00000162365/subcellular" TargetMode="External" /><Relationship Type="http://schemas.openxmlformats.org/officeDocument/2006/relationships/hyperlink" Id="rId75" Target="https://www.proteinatlas.org/ENSG00000162365/tissue" TargetMode="External" /><Relationship Type="http://schemas.openxmlformats.org/officeDocument/2006/relationships/hyperlink" Id="rId33" Target="https://www.uniprot.org/uniprotkb/P08516" TargetMode="External" /><Relationship Type="http://schemas.openxmlformats.org/officeDocument/2006/relationships/hyperlink" Id="rId32" Target="https://www.uniprot.org/uniprotkb/Q5TCH4" TargetMode="External" /><Relationship Type="http://schemas.openxmlformats.org/officeDocument/2006/relationships/hyperlink" Id="rId34" Target="https://www.wikigenes.org/e/gene/e/284541.html" TargetMode="External" /><Relationship Type="http://schemas.openxmlformats.org/officeDocument/2006/relationships/hyperlink" Id="rId35" Target="https://www.wikigenes.org/e/gene/e/50549.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P08516" TargetMode="External" /><Relationship Type="http://schemas.openxmlformats.org/officeDocument/2006/relationships/hyperlink" Id="rId27" Target="https://maayanlab.cloud/Harmonizome/gene/CYP4A22" TargetMode="External" /><Relationship Type="http://schemas.openxmlformats.org/officeDocument/2006/relationships/hyperlink" Id="rId40" Target="https://reactome.org/PathwayBrowser/#/R-HSA-211945&amp;SEL=R-HSA-211935&amp;PATH=R-HSA-1430728,R-HSA-211859" TargetMode="External" /><Relationship Type="http://schemas.openxmlformats.org/officeDocument/2006/relationships/hyperlink" Id="rId41" Target="https://reactome.org/PathwayBrowser/#/R-HSA-211958" TargetMode="External" /><Relationship Type="http://schemas.openxmlformats.org/officeDocument/2006/relationships/hyperlink" Id="rId39" Target="https://reactome.org/PathwayBrowser/#/R-HSA-211979" TargetMode="External" /><Relationship Type="http://schemas.openxmlformats.org/officeDocument/2006/relationships/hyperlink" Id="rId42" Target="https://reactome.org/PathwayBrowser/#/R-HSA-2142691" TargetMode="External" /><Relationship Type="http://schemas.openxmlformats.org/officeDocument/2006/relationships/hyperlink" Id="rId38" Target="https://reactome.org/PathwayBrowser/#/R-HSA-2142753" TargetMode="External" /><Relationship Type="http://schemas.openxmlformats.org/officeDocument/2006/relationships/hyperlink" Id="rId21" Target="https://rgd.mcw.edu/rgdweb/report/gene/main.html?id=68945" TargetMode="External" /><Relationship Type="http://schemas.openxmlformats.org/officeDocument/2006/relationships/hyperlink" Id="rId30" Target="https://useast.ensembl.org/Homo_sapiens/Gene/Summary?g=ENSG00000162365" TargetMode="External" /><Relationship Type="http://schemas.openxmlformats.org/officeDocument/2006/relationships/hyperlink" Id="rId31" Target="https://useast.ensembl.org/Rattus_norvegicus/Gene/Summary?g=ENSRNOG00000009597" TargetMode="External" /><Relationship Type="http://schemas.openxmlformats.org/officeDocument/2006/relationships/hyperlink" Id="rId20" Target="https://www.genecards.org/cgi-bin/carddisp.pl?gene=CYP4A22" TargetMode="External" /><Relationship Type="http://schemas.openxmlformats.org/officeDocument/2006/relationships/hyperlink" Id="rId55" Target="https://www.gsea-msigdb.org/gsea/msigdb/human/geneset/BIOCARTA_NUCLEARRS_PATHWAY.html" TargetMode="External" /><Relationship Type="http://schemas.openxmlformats.org/officeDocument/2006/relationships/hyperlink" Id="rId52" Target="https://www.gsea-msigdb.org/gsea/msigdb/human/geneset/CARRILLOREIXACH_HEPATOBLASTOMA_VS_NORMAL_DN.html" TargetMode="External" /><Relationship Type="http://schemas.openxmlformats.org/officeDocument/2006/relationships/hyperlink" Id="rId45" Target="https://www.gsea-msigdb.org/gsea/msigdb/human/geneset/CHIANG_LIVER_CANCER_SUBCLASS_PROLIFERATION_DN.html" TargetMode="External" /><Relationship Type="http://schemas.openxmlformats.org/officeDocument/2006/relationships/hyperlink" Id="rId61" Target="https://www.gsea-msigdb.org/gsea/msigdb/human/geneset/KEGG_ARACHIDONIC_ACID_METABOLISM.html" TargetMode="External" /><Relationship Type="http://schemas.openxmlformats.org/officeDocument/2006/relationships/hyperlink" Id="rId48" Target="https://www.gsea-msigdb.org/gsea/msigdb/human/geneset/KEGG_FATTY_ACID_METABOLISM.html" TargetMode="External" /><Relationship Type="http://schemas.openxmlformats.org/officeDocument/2006/relationships/hyperlink" Id="rId56" Target="https://www.gsea-msigdb.org/gsea/msigdb/human/geneset/KEGG_PPAR_SIGNALING_PATHWAY.html" TargetMode="External" /><Relationship Type="http://schemas.openxmlformats.org/officeDocument/2006/relationships/hyperlink" Id="rId50" Target="https://www.gsea-msigdb.org/gsea/msigdb/human/geneset/KEGG_RETINOL_METABOLISM.html" TargetMode="External" /><Relationship Type="http://schemas.openxmlformats.org/officeDocument/2006/relationships/hyperlink" Id="rId65" Target="https://www.gsea-msigdb.org/gsea/msigdb/human/geneset/KEGG_VASCULAR_SMOOTH_MUSCLE_CONTRACTION.html" TargetMode="External" /><Relationship Type="http://schemas.openxmlformats.org/officeDocument/2006/relationships/hyperlink" Id="rId60" Target="https://www.gsea-msigdb.org/gsea/msigdb/human/geneset/REACTOME_ARACHIDONIC_ACID_METABOLISM.html" TargetMode="External" /><Relationship Type="http://schemas.openxmlformats.org/officeDocument/2006/relationships/hyperlink" Id="rId62" Target="https://www.gsea-msigdb.org/gsea/msigdb/human/geneset/REACTOME_BIOLOGICAL_OXIDATIONS.html" TargetMode="External" /><Relationship Type="http://schemas.openxmlformats.org/officeDocument/2006/relationships/hyperlink" Id="rId49" Target="https://www.gsea-msigdb.org/gsea/msigdb/human/geneset/REACTOME_CYTOCHROME_P450_ARRANGED_BY_SUBSTRATE_TYPE.html" TargetMode="External" /><Relationship Type="http://schemas.openxmlformats.org/officeDocument/2006/relationships/hyperlink" Id="rId63" Target="https://www.gsea-msigdb.org/gsea/msigdb/human/geneset/REACTOME_EICOSANOIDS.html" TargetMode="External" /><Relationship Type="http://schemas.openxmlformats.org/officeDocument/2006/relationships/hyperlink" Id="rId51" Target="https://www.gsea-msigdb.org/gsea/msigdb/human/geneset/REACTOME_FATTY_ACIDS.html" TargetMode="External" /><Relationship Type="http://schemas.openxmlformats.org/officeDocument/2006/relationships/hyperlink" Id="rId47" Target="https://www.gsea-msigdb.org/gsea/msigdb/human/geneset/REACTOME_FATTY_ACID_METABOLISM.html" TargetMode="External" /><Relationship Type="http://schemas.openxmlformats.org/officeDocument/2006/relationships/hyperlink" Id="rId46" Target="https://www.gsea-msigdb.org/gsea/msigdb/human/geneset/REACTOME_METABOLISM_OF_LIPIDS.html" TargetMode="External" /><Relationship Type="http://schemas.openxmlformats.org/officeDocument/2006/relationships/hyperlink" Id="rId54" Target="https://www.gsea-msigdb.org/gsea/msigdb/human/geneset/REACTOME_MISCELLANEOUS_SUBSTRATES.html" TargetMode="External" /><Relationship Type="http://schemas.openxmlformats.org/officeDocument/2006/relationships/hyperlink" Id="rId66" Target="https://www.gsea-msigdb.org/gsea/msigdb/human/geneset/REACTOME_PHASE_I_FUNCTIONALIZATION_OF_COMPOUNDS.html" TargetMode="External" /><Relationship Type="http://schemas.openxmlformats.org/officeDocument/2006/relationships/hyperlink" Id="rId64" Target="https://www.gsea-msigdb.org/gsea/msigdb/human/geneset/REACTOME_SYNTHESIS_OF_LEUKOTRIENES_LT_AND_EOXINS_EX.html" TargetMode="External" /><Relationship Type="http://schemas.openxmlformats.org/officeDocument/2006/relationships/hyperlink" Id="rId58" Target="https://www.gsea-msigdb.org/gsea/msigdb/human/geneset/WP_EICOSANOID_METABOLISM_VIA_CYCLOOXYGENASES_COX.html" TargetMode="External" /><Relationship Type="http://schemas.openxmlformats.org/officeDocument/2006/relationships/hyperlink" Id="rId57" Target="https://www.gsea-msigdb.org/gsea/msigdb/human/geneset/WP_EICOSANOID_METABOLISM_VIA_CYTOCHROME_P450_MONOOXYGENASES_PATHWAY.html" TargetMode="External" /><Relationship Type="http://schemas.openxmlformats.org/officeDocument/2006/relationships/hyperlink" Id="rId59" Target="https://www.gsea-msigdb.org/gsea/msigdb/human/geneset/WP_EICOSANOID_METABOLISM_VIA_LIPOOXYGENASES_LOX.html" TargetMode="External" /><Relationship Type="http://schemas.openxmlformats.org/officeDocument/2006/relationships/hyperlink" Id="rId53" Target="https://www.gsea-msigdb.org/gsea/msigdb/human/geneset/WP_OXIDATION_BY_CYTOCHROME_P450.html" TargetMode="External" /><Relationship Type="http://schemas.openxmlformats.org/officeDocument/2006/relationships/hyperlink" Id="rId28" Target="https://www.ncbi.nlm.nih.gov/gene/284541" TargetMode="External" /><Relationship Type="http://schemas.openxmlformats.org/officeDocument/2006/relationships/hyperlink" Id="rId29" Target="https://www.ncbi.nlm.nih.gov/gene/50549" TargetMode="External" /><Relationship Type="http://schemas.openxmlformats.org/officeDocument/2006/relationships/hyperlink" Id="rId76" Target="https://www.proteinatlas.org/ENSG00000162365/single+cell+type" TargetMode="External" /><Relationship Type="http://schemas.openxmlformats.org/officeDocument/2006/relationships/hyperlink" Id="rId70" Target="https://www.proteinatlas.org/ENSG00000162365/subcellular" TargetMode="External" /><Relationship Type="http://schemas.openxmlformats.org/officeDocument/2006/relationships/hyperlink" Id="rId75" Target="https://www.proteinatlas.org/ENSG00000162365/tissue" TargetMode="External" /><Relationship Type="http://schemas.openxmlformats.org/officeDocument/2006/relationships/hyperlink" Id="rId33" Target="https://www.uniprot.org/uniprotkb/P08516" TargetMode="External" /><Relationship Type="http://schemas.openxmlformats.org/officeDocument/2006/relationships/hyperlink" Id="rId32" Target="https://www.uniprot.org/uniprotkb/Q5TCH4" TargetMode="External" /><Relationship Type="http://schemas.openxmlformats.org/officeDocument/2006/relationships/hyperlink" Id="rId34" Target="https://www.wikigenes.org/e/gene/e/284541.html" TargetMode="External" /><Relationship Type="http://schemas.openxmlformats.org/officeDocument/2006/relationships/hyperlink" Id="rId35" Target="https://www.wikigenes.org/e/gene/e/5054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2025-03-12T03:42:49Z</dcterms:created>
  <dcterms:modified xsi:type="dcterms:W3CDTF">2025-03-12T03:42:49Z</dcterms:modified>
</cp:coreProperties>
</file>

<file path=docProps/custom.xml><?xml version="1.0" encoding="utf-8"?>
<Properties xmlns="http://schemas.openxmlformats.org/officeDocument/2006/custom-properties" xmlns:vt="http://schemas.openxmlformats.org/officeDocument/2006/docPropsVTypes"/>
</file>