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Peroxisomal Biogenesis Factor 11 Alpha, PMP28, Peroxisomal Biogenesis Factor 11A, Peroxisomal Membrane Protein 11A, Peroxin-11A, PEX11alpha, Peroxisomal Integral Membrane Protein 28-KDa, 28 KDa Peroxisomal Integral Membrane Protein, Protein PEX11 Homolog Alpha, MGC119947, MGC138534, HsPEX11p, PEX11-ALPHA, PEX11-Alpha, PEX11alpha, PEX11A, PEX11 [</w:t>
      </w:r>
      <w:hyperlink r:id="rId20">
        <w:r>
          <w:rPr>
            <w:rStyle w:val="Hyperlink"/>
          </w:rPr>
          <w:t xml:space="preserve">https://www.genecards.org/cgi-bin/carddisp.pl?gene=PEX11A</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2"/>
        </w:numPr>
        <w:pStyle w:val="Compact"/>
      </w:pPr>
      <w:r>
        <w:t xml:space="preserve">Treatments with tributyrin, 4-phenylbutyrate acid, and butyrate-producing probiotics plus inulin in C57BL/6 mice increased hepatic mRNA expression of Pex11a [PMID: 25659146].</w:t>
      </w:r>
    </w:p>
    <w:p>
      <w:pPr>
        <w:numPr>
          <w:ilvl w:val="0"/>
          <w:numId w:val="1002"/>
        </w:numPr>
        <w:pStyle w:val="Compact"/>
      </w:pPr>
      <w:r>
        <w:t xml:space="preserve">Pex11alpha deficiency impairs peroxisome elongation and abundance and peroxisomal fatty acid oxidation, which contributes to increased lipid accumulation in the liver [PMID: 23169785].</w:t>
      </w:r>
    </w:p>
    <w:bookmarkEnd w:id="22"/>
    <w:bookmarkStart w:id="23" w:name="summary-of-protein-family-and-structure"/>
    <w:p>
      <w:pPr>
        <w:pStyle w:val="Heading1"/>
      </w:pPr>
      <w:r>
        <w:t xml:space="preserve">3. Summary of Protein Family and Structure</w:t>
      </w:r>
    </w:p>
    <w:p>
      <w:pPr>
        <w:numPr>
          <w:ilvl w:val="0"/>
          <w:numId w:val="1003"/>
        </w:numPr>
        <w:pStyle w:val="Compact"/>
      </w:pPr>
      <w:r>
        <w:t xml:space="preserve">Protein Accession: O75192</w:t>
      </w:r>
    </w:p>
    <w:p>
      <w:pPr>
        <w:numPr>
          <w:ilvl w:val="0"/>
          <w:numId w:val="1003"/>
        </w:numPr>
        <w:pStyle w:val="Compact"/>
      </w:pPr>
      <w:r>
        <w:t xml:space="preserve">Size: 247 amino acids</w:t>
      </w:r>
    </w:p>
    <w:p>
      <w:pPr>
        <w:numPr>
          <w:ilvl w:val="0"/>
          <w:numId w:val="1003"/>
        </w:numPr>
        <w:pStyle w:val="Compact"/>
      </w:pPr>
      <w:r>
        <w:t xml:space="preserve">Molecular mass: 28353 Da</w:t>
      </w:r>
    </w:p>
    <w:p>
      <w:pPr>
        <w:numPr>
          <w:ilvl w:val="0"/>
          <w:numId w:val="1003"/>
        </w:numPr>
        <w:pStyle w:val="Compact"/>
      </w:pPr>
      <w:r>
        <w:t xml:space="preserve">Domains: PEX11</w:t>
      </w:r>
    </w:p>
    <w:p>
      <w:pPr>
        <w:numPr>
          <w:ilvl w:val="0"/>
          <w:numId w:val="1003"/>
        </w:numPr>
        <w:pStyle w:val="Compact"/>
      </w:pPr>
      <w:r>
        <w:t xml:space="preserve">Blocks: Peroxisomal biogenesis factor 11</w:t>
      </w:r>
    </w:p>
    <w:p>
      <w:pPr>
        <w:numPr>
          <w:ilvl w:val="0"/>
          <w:numId w:val="1003"/>
        </w:numPr>
        <w:pStyle w:val="Compact"/>
      </w:pPr>
      <w:r>
        <w:t xml:space="preserve">Family: Belongs to the peroxin-11 family</w:t>
      </w:r>
    </w:p>
    <w:p>
      <w:pPr>
        <w:numPr>
          <w:ilvl w:val="0"/>
          <w:numId w:val="1003"/>
        </w:numPr>
        <w:pStyle w:val="Compact"/>
      </w:pPr>
      <w:r>
        <w:t xml:space="preserve">PEX11 proteins, including PEX11A, are essential for microbody division in various organisms, including humans and mice, with coatomer binding to the C-terminus of PEX11 not required for its function, as evidenced by unaffected function in yeast and trypanosomes despite mutations eliminating this binding [PMID: 11068037].</w:t>
      </w:r>
    </w:p>
    <w:p>
      <w:pPr>
        <w:numPr>
          <w:ilvl w:val="0"/>
          <w:numId w:val="1003"/>
        </w:numPr>
        <w:pStyle w:val="Compact"/>
      </w:pPr>
      <w:r>
        <w:t xml:space="preserve">hFis1 is associated with all three human PEX11 proteins. Heteromeric PEX11 protein complexes, such as PEX11alpha-PEX11gamma and PEX11beta-PEX11gamma dimers, might recruit hFis1 and thereby initiate DRP1 self-assembly. PEX11gamma interacts with PEX11alpha and PEX11beta and, upon ectopic expression, triggers the earliest appearance of juxtaposed elongated peroxisomes (JEPs). PEX11 proteins coordinate peroxisome proliferation to the metabolic requirements of the cell [PMID: 20826455].</w:t>
      </w:r>
    </w:p>
    <w:p>
      <w:pPr>
        <w:numPr>
          <w:ilvl w:val="0"/>
          <w:numId w:val="1003"/>
        </w:numPr>
        <w:pStyle w:val="Compact"/>
      </w:pPr>
      <w:r>
        <w:t xml:space="preserve">PEX11 promotes peroxisome division and induces peroxisome abundance in the absence of extracellular stimuli or peroxisome metabolism [PMID: 11839773]. PEX11alpha is required for peroxisome proliferation in response to 4- phenylbutyrate but is dispensable for peroxisome proliferator-activated receptor alpha-mediated peroxisome proliferation [PMID: 12417726].</w:t>
      </w:r>
    </w:p>
    <w:bookmarkEnd w:id="23"/>
    <w:bookmarkStart w:id="32"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4"/>
        </w:numPr>
        <w:pStyle w:val="Compact"/>
      </w:pPr>
      <w:r>
        <w:rPr>
          <w:bCs/>
          <w:b/>
        </w:rPr>
        <w:t xml:space="preserve">PEX11A</w:t>
      </w:r>
      <w:r>
        <w:t xml:space="preserve"> </w:t>
      </w:r>
      <w:r>
        <w:t xml:space="preserve">Peroxisomal membrane protein 11A; May be involved in peroxisomal proliferation and may regulate peroxisomes division. May mediate binding of coatomer proteins to the peroxisomal membrane (By similarity). Promotes membrane protrusion and elongation on the peroxisomal surface. [PMID: 20826455, PMID: 20826455]</w:t>
      </w:r>
    </w:p>
    <w:p>
      <w:pPr>
        <w:numPr>
          <w:ilvl w:val="0"/>
          <w:numId w:val="1004"/>
        </w:numPr>
        <w:pStyle w:val="Compact"/>
      </w:pPr>
      <w:r>
        <w:rPr>
          <w:bCs/>
          <w:b/>
        </w:rPr>
        <w:t xml:space="preserve">PEX19</w:t>
      </w:r>
      <w:r>
        <w:t xml:space="preserve"> </w:t>
      </w:r>
      <w:r>
        <w:t xml:space="preserve">Peroxisomal biogenesis factor 19; Necessary for early peroxisomal biogenesis. Acts both as a cytosolic chaperone and as an import receptor for peroxisomal membrane proteins (PMPs). Binds and stabilizes newly synthesized PMPs in the cytoplasm by interacting with their hydrophobic membrane-spanning domains, and targets them to the peroxisome membrane by binding to the integral membrane protein PEX3. Excludes CDKN2A from the nucleus and prevents its interaction with MDM2, which results in active degradation of TP53. [PMID: 10704444, PMID: 20531392]</w:t>
      </w:r>
    </w:p>
    <w:p>
      <w:pPr>
        <w:numPr>
          <w:ilvl w:val="0"/>
          <w:numId w:val="1004"/>
        </w:numPr>
        <w:pStyle w:val="Compact"/>
      </w:pPr>
      <w:r>
        <w:rPr>
          <w:bCs/>
          <w:b/>
        </w:rPr>
        <w:t xml:space="preserve">FIS1</w:t>
      </w:r>
      <w:r>
        <w:t xml:space="preserve"> </w:t>
      </w:r>
      <w:r>
        <w:t xml:space="preserve">Mitochondrial fission 1 protein; Involved in the fragmentation of the mitochondrial network and its perinuclear clustering. Plays a minor role in the recruitment and association of the fission mediator dynamin-related protein 1 (DNM1L) to the mitochondrial surface and mitochondrial fission. Can induce cytochrome c release from the mitochondrion to the cytosol, ultimately leading to apoptosis. Also mediates peroxisomal fission. Belongs to the FIS1 family. [PMID: 20826455]</w:t>
      </w:r>
    </w:p>
    <w:p>
      <w:pPr>
        <w:numPr>
          <w:ilvl w:val="0"/>
          <w:numId w:val="1004"/>
        </w:numPr>
        <w:pStyle w:val="Compact"/>
      </w:pPr>
      <w:r>
        <w:rPr>
          <w:bCs/>
          <w:b/>
        </w:rPr>
        <w:t xml:space="preserve">PEX11G</w:t>
      </w:r>
      <w:r>
        <w:t xml:space="preserve"> </w:t>
      </w:r>
      <w:r>
        <w:t xml:space="preserve">Peroxisomal membrane protein 11C; Promotes membrane protrusion and elongation on the peroxisomal surface; Belongs to the peroxin-11 family. [PMID: 20826455]</w:t>
      </w:r>
    </w:p>
    <w:p>
      <w:pPr>
        <w:numPr>
          <w:ilvl w:val="0"/>
          <w:numId w:val="1004"/>
        </w:numPr>
        <w:pStyle w:val="Compact"/>
      </w:pPr>
      <w:r>
        <w:rPr>
          <w:bCs/>
          <w:b/>
        </w:rPr>
        <w:t xml:space="preserve">SUFU</w:t>
      </w:r>
      <w:r>
        <w:t xml:space="preserve"> </w:t>
      </w:r>
      <w:r>
        <w:t xml:space="preserve">Suppressor of fused homolog; Negative regulator in the hedgehog/smoothened signaling pathway. Down-regulates GLI1-mediated transactivation of target genes. Down-regulates GLI2-mediated transactivation of target genes. Part of a corepressor complex that acts on DNA-bound GLI1. May also act by linking GLI1 to BTRC and thereby targeting GLI1 to degradation by the proteasome. Sequesters GLI1, GLI2 and GLI3 in the cytoplasm, this effect is overcome by binding of STK36 to both SUFU and a GLI protein. Negative regulator of beta-catenin signaling (By similarity). [PMID: 28514442]</w:t>
      </w:r>
    </w:p>
    <w:bookmarkEnd w:id="24"/>
    <w:bookmarkStart w:id="31" w:name="interactions-with-text-mining-support"/>
    <w:p>
      <w:pPr>
        <w:pStyle w:val="Heading2"/>
      </w:pPr>
      <w:r>
        <w:t xml:space="preserve">Interactions with text mining support</w:t>
      </w:r>
    </w:p>
    <w:p>
      <w:pPr>
        <w:numPr>
          <w:ilvl w:val="0"/>
          <w:numId w:val="1005"/>
        </w:numPr>
        <w:pStyle w:val="Compact"/>
      </w:pPr>
      <w:r>
        <w:rPr>
          <w:bCs/>
          <w:b/>
        </w:rPr>
        <w:t xml:space="preserve">PEX10</w:t>
      </w:r>
      <w:r>
        <w:t xml:space="preserve"> </w:t>
      </w:r>
      <w:r>
        <w:t xml:space="preserve">Peroxisome biogenesis factor 10; Somewhat implicated in the biogenesis of peroxisomes. [</w:t>
      </w:r>
      <w:hyperlink r:id="rId25">
        <w:r>
          <w:rPr>
            <w:rStyle w:val="Hyperlink"/>
          </w:rPr>
          <w:t xml:space="preserve">https://string-db.org/newstring_cgi/show_edge_details.pl?identifiers=9606.ENSP00000300056 9606.ENSP00000288774</w:t>
        </w:r>
      </w:hyperlink>
      <w:r>
        <w:t xml:space="preserve">]</w:t>
      </w:r>
    </w:p>
    <w:p>
      <w:pPr>
        <w:numPr>
          <w:ilvl w:val="0"/>
          <w:numId w:val="1005"/>
        </w:numPr>
        <w:pStyle w:val="Compact"/>
      </w:pPr>
      <w:r>
        <w:rPr>
          <w:bCs/>
          <w:b/>
        </w:rPr>
        <w:t xml:space="preserve">PEX13</w:t>
      </w:r>
      <w:r>
        <w:t xml:space="preserve"> </w:t>
      </w:r>
      <w:r>
        <w:t xml:space="preserve">Peroxisomal membrane protein PEX13; Component of the peroxisomal translocation machinery with PEX14 and PEX17. Functions as a docking factor for the predominantly cytoplasmic PTS1 receptor (PAS10/PEX5). Involved in the import of PTS1 and PTS2 proteins. [</w:t>
      </w:r>
      <w:hyperlink r:id="rId26">
        <w:r>
          <w:rPr>
            <w:rStyle w:val="Hyperlink"/>
          </w:rPr>
          <w:t xml:space="preserve">https://string-db.org/newstring_cgi/show_edge_details.pl?identifiers=9606.ENSP00000300056 9606.ENSP00000295030</w:t>
        </w:r>
      </w:hyperlink>
      <w:r>
        <w:t xml:space="preserve">]</w:t>
      </w:r>
    </w:p>
    <w:p>
      <w:pPr>
        <w:numPr>
          <w:ilvl w:val="0"/>
          <w:numId w:val="1005"/>
        </w:numPr>
        <w:pStyle w:val="Compact"/>
      </w:pPr>
      <w:r>
        <w:rPr>
          <w:bCs/>
          <w:b/>
        </w:rPr>
        <w:t xml:space="preserve">PEX3</w:t>
      </w:r>
      <w:r>
        <w:t xml:space="preserve"> </w:t>
      </w:r>
      <w:r>
        <w:t xml:space="preserve">Peroxisomal biogenesis factor 3; Involved in peroxisome biosynthesis and integrity. Assembles membrane vesicles before the matrix proteins are translocated. As a docking factor for PEX19, is necessary for the import of peroxisomal membrane proteins in the peroxisomes; Belongs to the peroxin-3 family. [</w:t>
      </w:r>
      <w:hyperlink r:id="rId27">
        <w:r>
          <w:rPr>
            <w:rStyle w:val="Hyperlink"/>
          </w:rPr>
          <w:t xml:space="preserve">https://string-db.org/newstring_cgi/show_edge_details.pl?identifiers=9606.ENSP00000300056 9606.ENSP00000356563</w:t>
        </w:r>
      </w:hyperlink>
      <w:r>
        <w:t xml:space="preserve">]</w:t>
      </w:r>
    </w:p>
    <w:p>
      <w:pPr>
        <w:numPr>
          <w:ilvl w:val="0"/>
          <w:numId w:val="1005"/>
        </w:numPr>
        <w:pStyle w:val="Compact"/>
      </w:pPr>
      <w:r>
        <w:rPr>
          <w:bCs/>
          <w:b/>
        </w:rPr>
        <w:t xml:space="preserve">PPARA</w:t>
      </w:r>
      <w:r>
        <w:t xml:space="preserve"> </w:t>
      </w:r>
      <w:r>
        <w:t xml:space="preserve">Peroxisome proliferator-activated receptor alpha; Ligand-activated transcription factor. Key regulator of lipid metabolism. Activated by the endogenous ligand 1-palmitoyl-2-oleoyl-sn- glycerol-3-phosphocholine (16:0/18:1-GPC). Activated by oleylethanolamide, a naturally occurring lipid that regulates satiety. Receptor for peroxisome proliferators such as hypolipidemic drugs and fatty acids. Regulates the peroxisomal beta-oxidation pathway of fatty acids. Functions as transcription activator for the ACOX1 and P450 genes. [</w:t>
      </w:r>
      <w:hyperlink r:id="rId28">
        <w:r>
          <w:rPr>
            <w:rStyle w:val="Hyperlink"/>
          </w:rPr>
          <w:t xml:space="preserve">https://string-db.org/newstring_cgi/show_edge_details.pl?identifiers=9606.ENSP00000300056 9606.ENSP00000385523</w:t>
        </w:r>
      </w:hyperlink>
      <w:r>
        <w:t xml:space="preserve">]</w:t>
      </w:r>
    </w:p>
    <w:p>
      <w:pPr>
        <w:numPr>
          <w:ilvl w:val="0"/>
          <w:numId w:val="1005"/>
        </w:numPr>
        <w:pStyle w:val="Compact"/>
      </w:pPr>
      <w:r>
        <w:rPr>
          <w:bCs/>
          <w:b/>
        </w:rPr>
        <w:t xml:space="preserve">DNM1L</w:t>
      </w:r>
      <w:r>
        <w:t xml:space="preserve"> </w:t>
      </w:r>
      <w:r>
        <w:t xml:space="preserve">Dynamin-1-like protein; Functions in mitochondrial and peroxisomal division. Mediates membrane fission through oligomerization into membrane-associated tubular structures that wrap around the scission site to constrict and sever the mitochondrial membrane through a GTP hydrolysis-dependent mechanism. The specific recruitment at scission sites is mediated by membrane receptors like MFF, MIEF1 and MIEF2 for mitochondrial membranes. [</w:t>
      </w:r>
      <w:hyperlink r:id="rId29">
        <w:r>
          <w:rPr>
            <w:rStyle w:val="Hyperlink"/>
          </w:rPr>
          <w:t xml:space="preserve">https://string-db.org/newstring_cgi/show_edge_details.pl?identifiers=9606.ENSP00000300056 9606.ENSP00000449089</w:t>
        </w:r>
      </w:hyperlink>
      <w:r>
        <w:t xml:space="preserve">]</w:t>
      </w:r>
    </w:p>
    <w:p>
      <w:pPr>
        <w:numPr>
          <w:ilvl w:val="0"/>
          <w:numId w:val="1005"/>
        </w:numPr>
        <w:pStyle w:val="Compact"/>
      </w:pPr>
      <w:r>
        <w:rPr>
          <w:bCs/>
          <w:b/>
        </w:rPr>
        <w:t xml:space="preserve">PEX12</w:t>
      </w:r>
      <w:r>
        <w:t xml:space="preserve"> </w:t>
      </w:r>
      <w:r>
        <w:t xml:space="preserve">Peroxisome assembly protein 12; Required for protein import into peroxisomes. [</w:t>
      </w:r>
      <w:hyperlink r:id="rId30">
        <w:r>
          <w:rPr>
            <w:rStyle w:val="Hyperlink"/>
          </w:rPr>
          <w:t xml:space="preserve">https://string-db.org/newstring_cgi/show_edge_details.pl?identifiers=9606.ENSP00000300056 9606.ENSP00000482609</w:t>
        </w:r>
      </w:hyperlink>
      <w:r>
        <w:t xml:space="preserve">]</w:t>
      </w:r>
    </w:p>
    <w:bookmarkEnd w:id="31"/>
    <w:bookmarkEnd w:id="32"/>
    <w:bookmarkStart w:id="45" w:name="links-to-gene-databases"/>
    <w:p>
      <w:pPr>
        <w:pStyle w:val="Heading1"/>
      </w:pPr>
      <w:r>
        <w:t xml:space="preserve">5. Links to Gene Databases</w:t>
      </w:r>
    </w:p>
    <w:p>
      <w:pPr>
        <w:numPr>
          <w:ilvl w:val="0"/>
          <w:numId w:val="1006"/>
        </w:numPr>
        <w:pStyle w:val="Compact"/>
      </w:pPr>
      <w:r>
        <w:t xml:space="preserve">GeneCards (human):</w:t>
      </w:r>
      <w:r>
        <w:t xml:space="preserve"> </w:t>
      </w:r>
      <w:hyperlink r:id="rId20">
        <w:r>
          <w:rPr>
            <w:rStyle w:val="Hyperlink"/>
          </w:rPr>
          <w:t xml:space="preserve">https://www.genecards.org/cgi-bin/carddisp.pl?gene=PEX11A</w:t>
        </w:r>
      </w:hyperlink>
    </w:p>
    <w:p>
      <w:pPr>
        <w:numPr>
          <w:ilvl w:val="0"/>
          <w:numId w:val="1006"/>
        </w:numPr>
        <w:pStyle w:val="Compact"/>
      </w:pPr>
      <w:r>
        <w:t xml:space="preserve">Harmonizome (human):</w:t>
      </w:r>
      <w:r>
        <w:t xml:space="preserve"> </w:t>
      </w:r>
      <w:hyperlink r:id="rId33">
        <w:r>
          <w:rPr>
            <w:rStyle w:val="Hyperlink"/>
          </w:rPr>
          <w:t xml:space="preserve">https://maayanlab.cloud/Harmonizome/gene/PEX11A</w:t>
        </w:r>
      </w:hyperlink>
    </w:p>
    <w:p>
      <w:pPr>
        <w:numPr>
          <w:ilvl w:val="0"/>
          <w:numId w:val="1006"/>
        </w:numPr>
        <w:pStyle w:val="Compact"/>
      </w:pPr>
      <w:r>
        <w:t xml:space="preserve">NCBI (human):</w:t>
      </w:r>
      <w:r>
        <w:t xml:space="preserve"> </w:t>
      </w:r>
      <w:hyperlink r:id="rId34">
        <w:r>
          <w:rPr>
            <w:rStyle w:val="Hyperlink"/>
          </w:rPr>
          <w:t xml:space="preserve">https://www.ncbi.nlm.nih.gov/gene/8800</w:t>
        </w:r>
      </w:hyperlink>
    </w:p>
    <w:p>
      <w:pPr>
        <w:numPr>
          <w:ilvl w:val="0"/>
          <w:numId w:val="1006"/>
        </w:numPr>
        <w:pStyle w:val="Compact"/>
      </w:pPr>
      <w:r>
        <w:t xml:space="preserve">NCBI (rat):</w:t>
      </w:r>
      <w:r>
        <w:t xml:space="preserve"> </w:t>
      </w:r>
      <w:hyperlink r:id="rId35">
        <w:r>
          <w:rPr>
            <w:rStyle w:val="Hyperlink"/>
          </w:rPr>
          <w:t xml:space="preserve">https://www.ncbi.nlm.nih.gov/gene/85249</w:t>
        </w:r>
      </w:hyperlink>
    </w:p>
    <w:p>
      <w:pPr>
        <w:numPr>
          <w:ilvl w:val="0"/>
          <w:numId w:val="1006"/>
        </w:numPr>
        <w:pStyle w:val="Compact"/>
      </w:pPr>
      <w:r>
        <w:t xml:space="preserve">Ensemble (human):</w:t>
      </w:r>
      <w:r>
        <w:t xml:space="preserve"> </w:t>
      </w:r>
      <w:hyperlink r:id="rId36">
        <w:r>
          <w:rPr>
            <w:rStyle w:val="Hyperlink"/>
          </w:rPr>
          <w:t xml:space="preserve">https://useast.ensembl.org/Homo_sapiens/Gene/Summary?g=ENSG00000166821</w:t>
        </w:r>
      </w:hyperlink>
    </w:p>
    <w:p>
      <w:pPr>
        <w:numPr>
          <w:ilvl w:val="0"/>
          <w:numId w:val="1006"/>
        </w:numPr>
        <w:pStyle w:val="Compact"/>
      </w:pPr>
      <w:r>
        <w:t xml:space="preserve">Ensemble (rat):</w:t>
      </w:r>
      <w:r>
        <w:t xml:space="preserve"> </w:t>
      </w:r>
      <w:hyperlink r:id="rId37">
        <w:r>
          <w:rPr>
            <w:rStyle w:val="Hyperlink"/>
          </w:rPr>
          <w:t xml:space="preserve">https://useast.ensembl.org/Rattus_norvegicus/Gene/Summary?g=ENSRNOG00000015003</w:t>
        </w:r>
      </w:hyperlink>
    </w:p>
    <w:p>
      <w:pPr>
        <w:numPr>
          <w:ilvl w:val="0"/>
          <w:numId w:val="1006"/>
        </w:numPr>
        <w:pStyle w:val="Compact"/>
      </w:pPr>
      <w:r>
        <w:t xml:space="preserve">Rat Genome Database (rat):</w:t>
      </w:r>
      <w:r>
        <w:t xml:space="preserve"> </w:t>
      </w:r>
      <w:hyperlink r:id="rId38">
        <w:r>
          <w:rPr>
            <w:rStyle w:val="Hyperlink"/>
          </w:rPr>
          <w:t xml:space="preserve">https://rgd.mcw.edu/rgdweb/report/gene/main.html?id=619842</w:t>
        </w:r>
      </w:hyperlink>
    </w:p>
    <w:p>
      <w:pPr>
        <w:numPr>
          <w:ilvl w:val="0"/>
          <w:numId w:val="1006"/>
        </w:numPr>
        <w:pStyle w:val="Compact"/>
      </w:pPr>
      <w:r>
        <w:t xml:space="preserve">Uniprot (human):</w:t>
      </w:r>
      <w:r>
        <w:t xml:space="preserve"> </w:t>
      </w:r>
      <w:hyperlink r:id="rId39">
        <w:r>
          <w:rPr>
            <w:rStyle w:val="Hyperlink"/>
          </w:rPr>
          <w:t xml:space="preserve">https://www.uniprot.org/uniprotkb/O75192</w:t>
        </w:r>
      </w:hyperlink>
    </w:p>
    <w:p>
      <w:pPr>
        <w:numPr>
          <w:ilvl w:val="0"/>
          <w:numId w:val="1006"/>
        </w:numPr>
        <w:pStyle w:val="Compact"/>
      </w:pPr>
      <w:r>
        <w:t xml:space="preserve">Uniprot (rat):</w:t>
      </w:r>
      <w:r>
        <w:t xml:space="preserve"> </w:t>
      </w:r>
      <w:hyperlink r:id="rId40">
        <w:r>
          <w:rPr>
            <w:rStyle w:val="Hyperlink"/>
          </w:rPr>
          <w:t xml:space="preserve">https://www.uniprot.org/uniprotkb/O70597</w:t>
        </w:r>
      </w:hyperlink>
    </w:p>
    <w:p>
      <w:pPr>
        <w:numPr>
          <w:ilvl w:val="0"/>
          <w:numId w:val="1006"/>
        </w:numPr>
        <w:pStyle w:val="Compact"/>
      </w:pPr>
      <w:r>
        <w:t xml:space="preserve">Wikigenes (human):</w:t>
      </w:r>
      <w:r>
        <w:t xml:space="preserve"> </w:t>
      </w:r>
      <w:hyperlink r:id="rId41">
        <w:r>
          <w:rPr>
            <w:rStyle w:val="Hyperlink"/>
          </w:rPr>
          <w:t xml:space="preserve">https://www.wikigenes.org/e/gene/e/8800.html</w:t>
        </w:r>
      </w:hyperlink>
    </w:p>
    <w:p>
      <w:pPr>
        <w:numPr>
          <w:ilvl w:val="0"/>
          <w:numId w:val="1006"/>
        </w:numPr>
        <w:pStyle w:val="Compact"/>
      </w:pPr>
      <w:r>
        <w:t xml:space="preserve">Wikigenes (rat):</w:t>
      </w:r>
      <w:r>
        <w:t xml:space="preserve"> </w:t>
      </w:r>
      <w:hyperlink r:id="rId42">
        <w:r>
          <w:rPr>
            <w:rStyle w:val="Hyperlink"/>
          </w:rPr>
          <w:t xml:space="preserve">https://www.wikigenes.org/e/gene/e/85249.html</w:t>
        </w:r>
      </w:hyperlink>
    </w:p>
    <w:p>
      <w:pPr>
        <w:numPr>
          <w:ilvl w:val="0"/>
          <w:numId w:val="1006"/>
        </w:numPr>
        <w:pStyle w:val="Compact"/>
      </w:pPr>
      <w:r>
        <w:t xml:space="preserve">Alphafold (human):</w:t>
      </w:r>
      <w:r>
        <w:t xml:space="preserve"> </w:t>
      </w:r>
      <w:hyperlink r:id="rId43">
        <w:r>
          <w:rPr>
            <w:rStyle w:val="Hyperlink"/>
          </w:rPr>
          <w:t xml:space="preserve">https://alphafold.ebi.ac.uk/entry/O75192</w:t>
        </w:r>
      </w:hyperlink>
    </w:p>
    <w:p>
      <w:pPr>
        <w:numPr>
          <w:ilvl w:val="0"/>
          <w:numId w:val="1006"/>
        </w:numPr>
        <w:pStyle w:val="Compact"/>
      </w:pPr>
      <w:r>
        <w:t xml:space="preserve">Alphafold (rat):</w:t>
      </w:r>
      <w:r>
        <w:t xml:space="preserve"> </w:t>
      </w:r>
      <w:hyperlink r:id="rId44">
        <w:r>
          <w:rPr>
            <w:rStyle w:val="Hyperlink"/>
          </w:rPr>
          <w:t xml:space="preserve">https://alphafold.ebi.ac.uk/entry/O70597</w:t>
        </w:r>
      </w:hyperlink>
    </w:p>
    <w:p>
      <w:pPr>
        <w:numPr>
          <w:ilvl w:val="0"/>
          <w:numId w:val="1006"/>
        </w:numPr>
        <w:pStyle w:val="Compact"/>
      </w:pPr>
      <w:r>
        <w:t xml:space="preserve">PDB (human): none</w:t>
      </w:r>
    </w:p>
    <w:p>
      <w:pPr>
        <w:numPr>
          <w:ilvl w:val="0"/>
          <w:numId w:val="1006"/>
        </w:numPr>
        <w:pStyle w:val="Compact"/>
      </w:pPr>
      <w:r>
        <w:t xml:space="preserve">PDB (mouse): none</w:t>
      </w:r>
    </w:p>
    <w:p>
      <w:pPr>
        <w:numPr>
          <w:ilvl w:val="0"/>
          <w:numId w:val="1006"/>
        </w:numPr>
        <w:pStyle w:val="Compact"/>
      </w:pPr>
      <w:r>
        <w:t xml:space="preserve">PDB (rat): none</w:t>
      </w:r>
    </w:p>
    <w:bookmarkEnd w:id="45"/>
    <w:bookmarkStart w:id="62" w:name="X7887dc63a354b4d974b09bbc1761dfdcf7e455e"/>
    <w:p>
      <w:pPr>
        <w:pStyle w:val="Heading1"/>
      </w:pPr>
      <w:r>
        <w:t xml:space="preserve">6. GO Terms, MSigDB Signatures, Pathways Containing Gene with Descriptions of Gene Sets</w:t>
      </w:r>
    </w:p>
    <w:bookmarkStart w:id="48" w:name="pathways"/>
    <w:p>
      <w:pPr>
        <w:pStyle w:val="Heading2"/>
      </w:pPr>
      <w:r>
        <w:rPr>
          <w:bCs/>
          <w:b/>
        </w:rPr>
        <w:t xml:space="preserve">Pathways:</w:t>
      </w:r>
    </w:p>
    <w:p>
      <w:pPr>
        <w:numPr>
          <w:ilvl w:val="0"/>
          <w:numId w:val="1007"/>
        </w:numPr>
        <w:pStyle w:val="Compact"/>
      </w:pPr>
      <w:r>
        <w:rPr>
          <w:bCs/>
          <w:b/>
        </w:rPr>
        <w:t xml:space="preserve">PPARA activates gene expression:</w:t>
      </w:r>
      <w:r>
        <w:t xml:space="preserve"> </w:t>
      </w:r>
      <w:r>
        <w:t xml:space="preserve">The set of genes regulated by PPAR-alpha is not fully known in humans, however many examples have been found in mice. Genes directly activated by PPAR-alpha contain peroxisome proliferator receptor elements (PPREs) in their promoters and include: 1) genes involved in fatty acid oxidation and ketogenesis (Acox1, Cyp4a, Acadm, Hmgcs2); 2) genes involved in fatty acid transport (Cd36, Slc27a1, Fabp1, Cpt1a, Cpt2); 3) genes involved in producing fatty acids and very low density lipoproteins (Me1, Scd1); 4) genes encoding apolipoproteins (Apoa1, Apoa2, Apoa5); 5) genes involved in triglyceride clearance (Angptl4); 6) genes involved in glycerol metabolism (Gpd1 in mouse); 7) genes involved in glucose metabolism (Pdk4); 8) genes involved in peroxisome proliferation (Pex11a); 9) genes involved in lipid storage (Plin, Adfp). Many other genes are known to be regulated by PPAR-alpha but whether their regulation is direct or indirect remains to be found. These genes include: ACACA, FAS, SREBP1, FADS1, DGAT1, ABCA1, PLTP, ABCB4, UGT2B4, SULT2A1, Pnpla2, Acsl1, Slc27a4, many Acot genes, and others (reviewed in Rakhshandehroo et al. 2010). [</w:t>
      </w:r>
      <w:hyperlink r:id="rId46">
        <w:r>
          <w:rPr>
            <w:rStyle w:val="Hyperlink"/>
          </w:rPr>
          <w:t xml:space="preserve">https://reactome.org/PathwayBrowser/#/R-HSA-1989781</w:t>
        </w:r>
      </w:hyperlink>
      <w:r>
        <w:t xml:space="preserve">]</w:t>
      </w:r>
    </w:p>
    <w:p>
      <w:pPr>
        <w:numPr>
          <w:ilvl w:val="0"/>
          <w:numId w:val="1007"/>
        </w:numPr>
        <w:pStyle w:val="Compact"/>
      </w:pPr>
      <w:r>
        <w:rPr>
          <w:bCs/>
          <w:b/>
        </w:rPr>
        <w:t xml:space="preserve">Regulation of lipid metabolism by PPARalpha</w:t>
      </w:r>
      <w:r>
        <w:t xml:space="preserve">: Peroxisome proliferator-activated receptor alpha (PPAR-alpha) is the major regulator of fatty acid oxidation in the liver. PPARalpha is also the target of fibrate drugs used to treat abnormal plasma lipid levels. PPAR-alpha is a type II nuclear receptor (its subcellular location does not depend on ligand binding). PPAR-alpha forms heterodimers with Retinoid X receptor alpha (RXR-alpha), another type II nuclear receptor. PPAR-alpha is activated by binding fatty acid ligands, especially polyunsaturated fatty acids having 18-22 carbon groups and 2-6 double bonds. The PPAR-alpha:RXR-alpha heterodimer binds peroxisome proliferator receptor elements (PPREs) in and around target genes. Binding of fatty acids and synthetic ligands causes a conformational change in PPAR-alpha such that it releases the corepressors and binds coactivators (CBP-SRC-HAT complex, ASC complex, and TRAP-Mediator complex) which initiate transcription of the target genes. Target genes of PPAR-alpha participate in fatty acid transport, fatty acid oxidation, triglyceride clearance, lipoprotein production, and cholesterol homeostasis. [</w:t>
      </w:r>
      <w:hyperlink r:id="rId47">
        <w:r>
          <w:rPr>
            <w:rStyle w:val="Hyperlink"/>
          </w:rPr>
          <w:t xml:space="preserve">https://reactome.org/PathwayBrowser/#/R-HSA-400206</w:t>
        </w:r>
      </w:hyperlink>
      <w:r>
        <w:t xml:space="preserve">]</w:t>
      </w:r>
    </w:p>
    <w:bookmarkEnd w:id="48"/>
    <w:bookmarkStart w:id="49" w:name="go-terms"/>
    <w:p>
      <w:pPr>
        <w:pStyle w:val="Heading2"/>
      </w:pPr>
      <w:r>
        <w:t xml:space="preserve">GO terms:</w:t>
      </w:r>
    </w:p>
    <w:p>
      <w:pPr>
        <w:pStyle w:val="FirstParagraph"/>
      </w:pPr>
      <w:r>
        <w:rPr>
          <w:bCs/>
          <w:b/>
        </w:rPr>
        <w:t xml:space="preserve">brown fat cell differentiation</w:t>
      </w:r>
      <w:r>
        <w:t xml:space="preserve"> </w:t>
      </w:r>
      <w:r>
        <w:t xml:space="preserve">[The process in which a relatively unspecialized cell acquires specialized features of a brown adipocyte, an animal connective tissue cell involved in adaptive thermogenesis. Brown adipocytes contain multiple small droplets of triglycerides and a high number of mitochondria. GO:0050873]</w:t>
      </w:r>
    </w:p>
    <w:p>
      <w:pPr>
        <w:pStyle w:val="BodyText"/>
      </w:pPr>
      <w:r>
        <w:rPr>
          <w:bCs/>
          <w:b/>
        </w:rPr>
        <w:t xml:space="preserve">peroxisome fission</w:t>
      </w:r>
      <w:r>
        <w:t xml:space="preserve"> </w:t>
      </w:r>
      <w:r>
        <w:t xml:space="preserve">[The division of a mature peroxisome within a cell to form two or more separate peroxisome compartments. GO:0016559]</w:t>
      </w:r>
    </w:p>
    <w:p>
      <w:pPr>
        <w:pStyle w:val="BodyText"/>
      </w:pPr>
      <w:r>
        <w:rPr>
          <w:bCs/>
          <w:b/>
        </w:rPr>
        <w:t xml:space="preserve">peroxisome membrane biogenesis</w:t>
      </w:r>
      <w:r>
        <w:t xml:space="preserve"> </w:t>
      </w:r>
      <w:r>
        <w:t xml:space="preserve">[The process in which a peroxisome membrane is synthesized, aggregates, and bonds together. GO:0016557]</w:t>
      </w:r>
    </w:p>
    <w:p>
      <w:pPr>
        <w:pStyle w:val="BodyText"/>
      </w:pPr>
      <w:r>
        <w:rPr>
          <w:bCs/>
          <w:b/>
        </w:rPr>
        <w:t xml:space="preserve">peroxisome organization</w:t>
      </w:r>
      <w:r>
        <w:t xml:space="preserve"> </w:t>
      </w:r>
      <w:r>
        <w:t xml:space="preserve">[A process that is carried out at the cellular level which results in the assembly, arrangement of constituent parts, or disassembly of a peroxisome. A peroxisome is a small, membrane-bounded organelle that uses dioxygen (O2) to oxidize organic molecules. GO:0007031]</w:t>
      </w:r>
    </w:p>
    <w:p>
      <w:pPr>
        <w:pStyle w:val="BodyText"/>
      </w:pPr>
      <w:r>
        <w:rPr>
          <w:bCs/>
          <w:b/>
        </w:rPr>
        <w:t xml:space="preserve">regulation of peroxisome size</w:t>
      </w:r>
      <w:r>
        <w:t xml:space="preserve"> </w:t>
      </w:r>
      <w:r>
        <w:t xml:space="preserve">[Any process that modulates the volume of a peroxisome, a small, membrane-bounded organelle that uses dioxygen (O2) to oxidize organic molecules. GO:0044375]</w:t>
      </w:r>
    </w:p>
    <w:p>
      <w:pPr>
        <w:pStyle w:val="BodyText"/>
      </w:pPr>
      <w:r>
        <w:rPr>
          <w:bCs/>
          <w:b/>
        </w:rPr>
        <w:t xml:space="preserve">signal transduction</w:t>
      </w:r>
      <w:r>
        <w:t xml:space="preserve"> </w:t>
      </w:r>
      <w:r>
        <w:t xml:space="preserve">[The cellular process in which a signal is conveyed to trigger a change in the activity or state of a cell. Signal transduction begins with reception of a signal (e.g. a ligand binding to a receptor or receptor activation by a stimulus such as light), or for signal transduction in the absence of ligand, signal-withdrawal or the activity of a constitutively active receptor. Signal transduction ends with regulation of a downstream cellular process, e.g. regulation of transcription or regulation of a metabolic process. Signal transduction covers signaling from receptors located on the surface of the cell and signaling via molecules located within the cell. For signaling between cells, signal transduction is restricted to events at and within the receiving cell.|Note that signal transduction is defined broadly to include a ligand interacting with a receptor, downstream signaling steps and a response being triggered. A change in form of the signal in every step is not necessary. Note that in many cases the end of this process is regulation of the initiation of transcription. Note that specific transcription factors may be annotated to this term, but core/general transcription machinery such as RNA polymerase should not. GO:0007165]</w:t>
      </w:r>
    </w:p>
    <w:bookmarkEnd w:id="49"/>
    <w:bookmarkStart w:id="61" w:name="msigdb-signatures"/>
    <w:p>
      <w:pPr>
        <w:pStyle w:val="Heading2"/>
      </w:pPr>
      <w:r>
        <w:t xml:space="preserve">MSigDB Signatures:</w:t>
      </w:r>
    </w:p>
    <w:p>
      <w:pPr>
        <w:pStyle w:val="FirstParagraph"/>
      </w:pPr>
      <w:r>
        <w:rPr>
          <w:bCs/>
          <w:b/>
        </w:rPr>
        <w:t xml:space="preserve">ACEVEDO_LIVER_TUMOR_VS_NORMAL_ADJACENT_TISSUE_DN</w:t>
      </w:r>
      <w:r>
        <w:t xml:space="preserve">: Genes down-regulated in liver tumor compared to the normal adjacent tissue.</w:t>
      </w:r>
      <w:r>
        <w:t xml:space="preserve"> </w:t>
      </w:r>
      <w:hyperlink r:id="rId50">
        <w:r>
          <w:rPr>
            <w:rStyle w:val="Hyperlink"/>
          </w:rPr>
          <w:t xml:space="preserve">[https://www.gsea-msigdb.org/gsea/msigdb/human/geneset/ACEVEDO_LIVER_TUMOR_VS_NORMAL_ADJACENT_TISSUE_DN.html]</w:t>
        </w:r>
      </w:hyperlink>
    </w:p>
    <w:p>
      <w:pPr>
        <w:pStyle w:val="BodyText"/>
      </w:pPr>
      <w:r>
        <w:rPr>
          <w:bCs/>
          <w:b/>
        </w:rPr>
        <w:t xml:space="preserve">REACTOME_METABOLISM_OF_LIPIDS</w:t>
      </w:r>
      <w:r>
        <w:t xml:space="preserve">: Metabolism of lipids</w:t>
      </w:r>
      <w:r>
        <w:t xml:space="preserve"> </w:t>
      </w:r>
      <w:hyperlink r:id="rId51">
        <w:r>
          <w:rPr>
            <w:rStyle w:val="Hyperlink"/>
          </w:rPr>
          <w:t xml:space="preserve">[https://www.gsea-msigdb.org/gsea/msigdb/human/geneset/REACTOME_METABOLISM_OF_LIPIDS.html]</w:t>
        </w:r>
      </w:hyperlink>
    </w:p>
    <w:p>
      <w:pPr>
        <w:pStyle w:val="BodyText"/>
      </w:pPr>
      <w:r>
        <w:rPr>
          <w:bCs/>
          <w:b/>
        </w:rPr>
        <w:t xml:space="preserve">KEGG_PEROXISOME</w:t>
      </w:r>
      <w:r>
        <w:t xml:space="preserve">: Peroxisome</w:t>
      </w:r>
      <w:r>
        <w:t xml:space="preserve"> </w:t>
      </w:r>
      <w:hyperlink r:id="rId52">
        <w:r>
          <w:rPr>
            <w:rStyle w:val="Hyperlink"/>
          </w:rPr>
          <w:t xml:space="preserve">[https://www.gsea-msigdb.org/gsea/msigdb/human/geneset/KEGG_PEROXISOME.html]</w:t>
        </w:r>
      </w:hyperlink>
    </w:p>
    <w:p>
      <w:pPr>
        <w:pStyle w:val="BodyText"/>
      </w:pPr>
      <w:r>
        <w:rPr>
          <w:bCs/>
          <w:b/>
        </w:rPr>
        <w:t xml:space="preserve">CARRILLOREIXACH_HEPATOBLASTOMA_VS_NORMAL_DN</w:t>
      </w:r>
      <w:r>
        <w:t xml:space="preserve">: Genes down-regulated in hepatoblastoma (HB) tumors as compared with non-tumor (NT) adjacent tissue.</w:t>
      </w:r>
      <w:r>
        <w:t xml:space="preserve"> </w:t>
      </w:r>
      <w:hyperlink r:id="rId53">
        <w:r>
          <w:rPr>
            <w:rStyle w:val="Hyperlink"/>
          </w:rPr>
          <w:t xml:space="preserve">[https://www.gsea-msigdb.org/gsea/msigdb/human/geneset/CARRILLOREIXACH_HEPATOBLASTOMA_VS_NORMAL_DN.html]</w:t>
        </w:r>
      </w:hyperlink>
    </w:p>
    <w:p>
      <w:pPr>
        <w:pStyle w:val="BodyText"/>
      </w:pPr>
      <w:r>
        <w:rPr>
          <w:bCs/>
          <w:b/>
        </w:rPr>
        <w:t xml:space="preserve">REACTOME_REGULATION_OF_LIPID_METABOLISM_BY_PPARALPHA</w:t>
      </w:r>
      <w:r>
        <w:t xml:space="preserve">: Regulation of lipid metabolism by PPARalpha</w:t>
      </w:r>
      <w:r>
        <w:t xml:space="preserve"> </w:t>
      </w:r>
      <w:hyperlink r:id="rId54">
        <w:r>
          <w:rPr>
            <w:rStyle w:val="Hyperlink"/>
          </w:rPr>
          <w:t xml:space="preserve">[https://www.gsea-msigdb.org/gsea/msigdb/human/geneset/REACTOME_REGULATION_OF_LIPID_METABOLISM_BY_PPARALPHA.html]</w:t>
        </w:r>
      </w:hyperlink>
    </w:p>
    <w:p>
      <w:pPr>
        <w:pStyle w:val="BodyText"/>
      </w:pPr>
      <w:r>
        <w:rPr>
          <w:bCs/>
          <w:b/>
        </w:rPr>
        <w:t xml:space="preserve">BROWNE_HCMV_INFECTION_18HR_UP</w:t>
      </w:r>
      <w:r>
        <w:t xml:space="preserve">: Genes up-regulated in primary fibroblast cell culture after infection with HCMV (AD169 strain) at 18 h time point that were not up-regulated at the previous time point, 16 h.</w:t>
      </w:r>
      <w:r>
        <w:t xml:space="preserve"> </w:t>
      </w:r>
      <w:hyperlink r:id="rId55">
        <w:r>
          <w:rPr>
            <w:rStyle w:val="Hyperlink"/>
          </w:rPr>
          <w:t xml:space="preserve">[https://www.gsea-msigdb.org/gsea/msigdb/human/geneset/BROWNE_HCMV_INFECTION_18HR_UP.html]</w:t>
        </w:r>
      </w:hyperlink>
    </w:p>
    <w:p>
      <w:pPr>
        <w:pStyle w:val="BodyText"/>
      </w:pPr>
      <w:r>
        <w:rPr>
          <w:bCs/>
          <w:b/>
        </w:rPr>
        <w:t xml:space="preserve">FARMER_BREAST_CANCER_BASAL_VS_LULMINAL</w:t>
      </w:r>
      <w:r>
        <w:t xml:space="preserve">: Genes which best discriminated between two groups of breast cancer according to the status of ESR1 and AR [GeneID=2099;367]: basal (ESR1- AR-) and luminal (ESR1+ AR+).</w:t>
      </w:r>
      <w:r>
        <w:t xml:space="preserve"> </w:t>
      </w:r>
      <w:hyperlink r:id="rId56">
        <w:r>
          <w:rPr>
            <w:rStyle w:val="Hyperlink"/>
          </w:rPr>
          <w:t xml:space="preserve">[https://www.gsea-msigdb.org/gsea/msigdb/human/geneset/FARMER_BREAST_CANCER_BASAL_VS_LULMINAL.html]</w:t>
        </w:r>
      </w:hyperlink>
    </w:p>
    <w:p>
      <w:pPr>
        <w:pStyle w:val="BodyText"/>
      </w:pPr>
      <w:r>
        <w:rPr>
          <w:bCs/>
          <w:b/>
        </w:rPr>
        <w:t xml:space="preserve">FARMER_BREAST_CANCER_APOCRINE_VS_BASAL</w:t>
      </w:r>
      <w:r>
        <w:t xml:space="preserve">: Genes which best discriminate between two groups of breast cancer according the status of ESR1 and AR [GeneID=2099;367]: apocrine (ESR1- AR+) vs basal (ESR1- AR-).</w:t>
      </w:r>
      <w:r>
        <w:t xml:space="preserve"> </w:t>
      </w:r>
      <w:hyperlink r:id="rId57">
        <w:r>
          <w:rPr>
            <w:rStyle w:val="Hyperlink"/>
          </w:rPr>
          <w:t xml:space="preserve">[https://www.gsea-msigdb.org/gsea/msigdb/human/geneset/FARMER_BREAST_CANCER_APOCRINE_VS_BASAL.html]</w:t>
        </w:r>
      </w:hyperlink>
    </w:p>
    <w:p>
      <w:pPr>
        <w:pStyle w:val="BodyText"/>
      </w:pPr>
      <w:r>
        <w:rPr>
          <w:bCs/>
          <w:b/>
        </w:rPr>
        <w:t xml:space="preserve">ZWANG_DOWN_BY_2ND_EGF_PULSE</w:t>
      </w:r>
      <w:r>
        <w:t xml:space="preserve">: Genes down-regulated by second pulse of EGF [GeneID =1950] in 184A1 cells (mammary epithelium).</w:t>
      </w:r>
      <w:r>
        <w:t xml:space="preserve"> </w:t>
      </w:r>
      <w:hyperlink r:id="rId58">
        <w:r>
          <w:rPr>
            <w:rStyle w:val="Hyperlink"/>
          </w:rPr>
          <w:t xml:space="preserve">[https://www.gsea-msigdb.org/gsea/msigdb/human/geneset/ZWANG_DOWN_BY_2ND_EGF_PULSE.html]</w:t>
        </w:r>
      </w:hyperlink>
    </w:p>
    <w:p>
      <w:pPr>
        <w:pStyle w:val="BodyText"/>
      </w:pPr>
      <w:r>
        <w:rPr>
          <w:bCs/>
          <w:b/>
        </w:rPr>
        <w:t xml:space="preserve">DODD_NASOPHARYNGEAL_CARCINOMA_DN</w:t>
      </w:r>
      <w:r>
        <w:t xml:space="preserve">: Genes down-regulated in nasopharyngeal carcinoma (NPC) compared to the normal tissue.</w:t>
      </w:r>
      <w:r>
        <w:t xml:space="preserve"> </w:t>
      </w:r>
      <w:hyperlink r:id="rId59">
        <w:r>
          <w:rPr>
            <w:rStyle w:val="Hyperlink"/>
          </w:rPr>
          <w:t xml:space="preserve">[https://www.gsea-msigdb.org/gsea/msigdb/human/geneset/DODD_NASOPHARYNGEAL_CARCINOMA_DN.html]</w:t>
        </w:r>
      </w:hyperlink>
    </w:p>
    <w:p>
      <w:pPr>
        <w:pStyle w:val="BodyText"/>
      </w:pPr>
      <w:r>
        <w:rPr>
          <w:bCs/>
          <w:b/>
        </w:rPr>
        <w:t xml:space="preserve">LIU_SOX4_TARGETS_DN</w:t>
      </w:r>
      <w:r>
        <w:t xml:space="preserve">: Genes down-regulated in LNCaP cells (prostate cancer) by overexpression of SOX4 [GeneID=6659] and up-regulated by its RNAi knockdown.</w:t>
      </w:r>
      <w:r>
        <w:t xml:space="preserve"> </w:t>
      </w:r>
      <w:hyperlink r:id="rId60">
        <w:r>
          <w:rPr>
            <w:rStyle w:val="Hyperlink"/>
          </w:rPr>
          <w:t xml:space="preserve">[https://www.gsea-msigdb.org/gsea/msigdb/human/geneset/LIU_SOX4_TARGETS_DN.html]</w:t>
        </w:r>
      </w:hyperlink>
    </w:p>
    <w:bookmarkEnd w:id="61"/>
    <w:bookmarkEnd w:id="62"/>
    <w:bookmarkStart w:id="63" w:name="gene-descriptions"/>
    <w:p>
      <w:pPr>
        <w:pStyle w:val="Heading1"/>
      </w:pPr>
      <w:r>
        <w:t xml:space="preserve">7. Gene Descriptions</w:t>
      </w:r>
    </w:p>
    <w:p>
      <w:pPr>
        <w:pStyle w:val="FirstParagraph"/>
      </w:pPr>
      <w:r>
        <w:rPr>
          <w:bCs/>
          <w:b/>
        </w:rPr>
        <w:t xml:space="preserve">NCBI Gene Summary</w:t>
      </w:r>
      <w:r>
        <w:t xml:space="preserve">: This gene is a member of the PEX11 family, which is composed of membrane elongation factors involved in regulation of peroxisome maintenance and proliferation. This gene product interacts with peroxisomal membrane protein 19 and may respond to outside stimuli to increase peroxisome abundance. Alternatively spliced transcript variants encoding multiple isoforms have been observed for this gene. [provided by RefSeq, Oct 2012]</w:t>
      </w:r>
    </w:p>
    <w:p>
      <w:pPr>
        <w:pStyle w:val="BodyText"/>
      </w:pPr>
      <w:r>
        <w:rPr>
          <w:bCs/>
          <w:b/>
        </w:rPr>
        <w:t xml:space="preserve">GeneCards Summary</w:t>
      </w:r>
      <w:r>
        <w:t xml:space="preserve">: PEX11A (Peroxisomal Biogenesis Factor 11 Alpha) is a Protein Coding gene. Diseases associated with PEX11A include Acatalasemia and Peroxisomal Biogenesis Disorder. Among its related pathways are Transcriptional regulation of white adipocyte differentiation and Metabolism. Gene Ontology (GO) annotations related to this gene include protein homodimerization activity. An important paralog of this gene is PEX11B.</w:t>
      </w:r>
    </w:p>
    <w:p>
      <w:pPr>
        <w:pStyle w:val="BodyText"/>
      </w:pPr>
      <w:r>
        <w:rPr>
          <w:bCs/>
          <w:b/>
        </w:rPr>
        <w:t xml:space="preserve">UniProtKB/Swiss-Prot Summary</w:t>
      </w:r>
      <w:r>
        <w:t xml:space="preserve">: May be involved in peroxisomal proliferation and may regulate peroxisomes division [PMID: 9792670]. May mediate binding of coatomer proteins to the peroxisomal membrane. Promotes membrane protrusion and elongation on the peroxisomal surface [PMID: 20826455].</w:t>
      </w:r>
    </w:p>
    <w:bookmarkEnd w:id="63"/>
    <w:bookmarkStart w:id="65" w:name="cellular-location-of-gene-product"/>
    <w:p>
      <w:pPr>
        <w:pStyle w:val="Heading1"/>
      </w:pPr>
      <w:r>
        <w:t xml:space="preserve">8. Cellular Location of Gene Product</w:t>
      </w:r>
    </w:p>
    <w:p>
      <w:pPr>
        <w:pStyle w:val="FirstParagraph"/>
      </w:pPr>
      <w:r>
        <w:t xml:space="preserve">Predicted location: Membrane, Intracellular (different isoforms) [</w:t>
      </w:r>
      <w:hyperlink r:id="rId64">
        <w:r>
          <w:rPr>
            <w:rStyle w:val="Hyperlink"/>
          </w:rPr>
          <w:t xml:space="preserve">https://www.proteinatlas.org/ENSG00000166821/subcellular</w:t>
        </w:r>
      </w:hyperlink>
      <w:r>
        <w:t xml:space="preserve">]</w:t>
      </w:r>
    </w:p>
    <w:bookmarkEnd w:id="65"/>
    <w:bookmarkStart w:id="67" w:name="mechanistic-information"/>
    <w:p>
      <w:pPr>
        <w:pStyle w:val="Heading1"/>
      </w:pPr>
      <w:r>
        <w:t xml:space="preserve">9. Mechanistic Information</w:t>
      </w:r>
    </w:p>
    <w:p>
      <w:pPr>
        <w:numPr>
          <w:ilvl w:val="0"/>
          <w:numId w:val="1008"/>
        </w:numPr>
        <w:pStyle w:val="Compact"/>
      </w:pPr>
      <w:r>
        <w:t xml:space="preserve">Pex11alpha deficiency impairs peroxisome elongation and abundance and peroxisomal fatty acid oxidation, which contributes to increased lipid accumulation in the liver, leading to nonalcoholic fatty liver in mice [PMID: 23169785, PMID: 30585412].</w:t>
      </w:r>
    </w:p>
    <w:p>
      <w:pPr>
        <w:numPr>
          <w:ilvl w:val="0"/>
          <w:numId w:val="1008"/>
        </w:numPr>
        <w:pStyle w:val="Compact"/>
      </w:pPr>
      <w:r>
        <w:t xml:space="preserve">Growth in acidic tumor microenvironments leads to upregulation of PEX11A through PPARalpha, which increases peroxisomal mass and beta-oxidation capacity in mammary, pancreatic, and colon cancer cells. PEX11A contributes to the enhanced oxidative metabolism and reduced glycolysis, underscoring its role in metabolic adaptations associated with tumor survival under acidic niches [PMID: 39054746].</w:t>
      </w:r>
    </w:p>
    <w:bookmarkStart w:id="66" w:name="summary"/>
    <w:p>
      <w:pPr>
        <w:pStyle w:val="Heading2"/>
      </w:pPr>
      <w:r>
        <w:t xml:space="preserve">Summary</w:t>
      </w:r>
    </w:p>
    <w:p>
      <w:pPr>
        <w:pStyle w:val="FirstParagraph"/>
      </w:pPr>
      <w:r>
        <w:t xml:space="preserve">Pex11a encodes a peroxisomal membrane protein that promotes peroxisome elongation, fission, and increased capacity for fatty acid β-oxidation [CS: 9]. By enabling peroxisome proliferation, Pex11a accelerates the breakdown of long-chain fatty acids, thereby preventing their toxic accumulation in the liver [CS: 9]. Deficiency of Pex11a disrupts this function and impairs peroxisomal fatty acid oxidation, contributing to lipid build-up and eventual nonalcoholic fatty liver [CS: 7].</w:t>
      </w:r>
    </w:p>
    <w:p>
      <w:pPr>
        <w:pStyle w:val="BodyText"/>
      </w:pPr>
      <w:r>
        <w:t xml:space="preserve">In states of stress or exposure to toxins, Pex11a expression is often induced through pathways involving PPARα and peroxisome proliferators such as DEHP or clofibrate [CS: 8]. This induction increases peroxisomal abundance and fatty acid metabolism to detoxify the liver and restore homeostasis by clearing excess lipids [CS: 7]. Enhanced Pex11a expression in response to tributyrin, 4-phenylbutyrate, or butyrate-producing probiotics further underscores its function, as these agents upregulate Pex11a and boost β-oxidation to counteract the damaging effects of lipid overload [CS: 6].</w:t>
      </w:r>
    </w:p>
    <w:bookmarkEnd w:id="66"/>
    <w:bookmarkEnd w:id="67"/>
    <w:bookmarkStart w:id="68" w:name="upstream-regulators"/>
    <w:p>
      <w:pPr>
        <w:pStyle w:val="Heading1"/>
      </w:pPr>
      <w:r>
        <w:t xml:space="preserve">10. Upstream Regulators</w:t>
      </w:r>
    </w:p>
    <w:p>
      <w:pPr>
        <w:numPr>
          <w:ilvl w:val="0"/>
          <w:numId w:val="1009"/>
        </w:numPr>
        <w:pStyle w:val="Compact"/>
      </w:pPr>
      <w:r>
        <w:t xml:space="preserve">In the liver, PPARalpha binds to peroxisome proliferator-response element (PPRE) and selectively activates the PEX11alpha gene, leading to the proliferation of peroxisomes [PMID: 16534556, PMID: 39054746, PMID: 14729975, PMID: 16567422].</w:t>
      </w:r>
    </w:p>
    <w:p>
      <w:pPr>
        <w:numPr>
          <w:ilvl w:val="0"/>
          <w:numId w:val="1009"/>
        </w:numPr>
        <w:pStyle w:val="Compact"/>
      </w:pPr>
      <w:r>
        <w:t xml:space="preserve">Peroxisome-proliferating agents, DEHP or clofibrate, induce PEX11a transcript in rat liver [PMID: 9792670].</w:t>
      </w:r>
    </w:p>
    <w:p>
      <w:pPr>
        <w:numPr>
          <w:ilvl w:val="0"/>
          <w:numId w:val="1009"/>
        </w:numPr>
        <w:pStyle w:val="Compact"/>
      </w:pPr>
      <w:r>
        <w:t xml:space="preserve">MicroRNA29 targets PEX11A gene, downregulating its expression [PMID: 32579760].</w:t>
      </w:r>
    </w:p>
    <w:bookmarkEnd w:id="68"/>
    <w:bookmarkStart w:id="71"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low tissue specificity [</w:t>
      </w:r>
      <w:hyperlink r:id="rId69">
        <w:r>
          <w:rPr>
            <w:rStyle w:val="Hyperlink"/>
          </w:rPr>
          <w:t xml:space="preserve">https://www.proteinatlas.org/ENSG00000166821/tissue</w:t>
        </w:r>
      </w:hyperlink>
      <w:r>
        <w:t xml:space="preserve">]</w:t>
      </w:r>
    </w:p>
    <w:p>
      <w:pPr>
        <w:pStyle w:val="BodyText"/>
      </w:pPr>
      <w:r>
        <w:rPr>
          <w:bCs/>
          <w:b/>
        </w:rPr>
        <w:t xml:space="preserve">Cell type enhanced</w:t>
      </w:r>
      <w:r>
        <w:t xml:space="preserve">: hepatocytes, late spermatids (cell type enhanced) [</w:t>
      </w:r>
      <w:hyperlink r:id="rId70">
        <w:r>
          <w:rPr>
            <w:rStyle w:val="Hyperlink"/>
          </w:rPr>
          <w:t xml:space="preserve">https://www.proteinatlas.org/ENSG00000166821/single+cell+type</w:t>
        </w:r>
      </w:hyperlink>
      <w:r>
        <w:t xml:space="preserve">]</w:t>
      </w:r>
    </w:p>
    <w:bookmarkEnd w:id="71"/>
    <w:bookmarkStart w:id="72" w:name="role-of-gene-in-other-tissues"/>
    <w:p>
      <w:pPr>
        <w:pStyle w:val="Heading1"/>
      </w:pPr>
      <w:r>
        <w:t xml:space="preserve">12. Role of Gene in Other Tissues</w:t>
      </w:r>
    </w:p>
    <w:p>
      <w:pPr>
        <w:numPr>
          <w:ilvl w:val="0"/>
          <w:numId w:val="1010"/>
        </w:numPr>
        <w:pStyle w:val="Compact"/>
      </w:pPr>
      <w:r>
        <w:t xml:space="preserve">Peroxisomal PEX11A mRNA is up-regulated in response to a high fat meal in human skeletal muscle in both lean and obese subjects [PMID: 31226353].</w:t>
      </w:r>
    </w:p>
    <w:p>
      <w:pPr>
        <w:numPr>
          <w:ilvl w:val="0"/>
          <w:numId w:val="1010"/>
        </w:numPr>
        <w:pStyle w:val="Compact"/>
      </w:pPr>
      <w:r>
        <w:t xml:space="preserve">PEX11A gene expression was shown to be a risk factor in head and neck squamous cell carcinoma [PMID: 31927533].</w:t>
      </w:r>
    </w:p>
    <w:p>
      <w:pPr>
        <w:numPr>
          <w:ilvl w:val="0"/>
          <w:numId w:val="1010"/>
        </w:numPr>
        <w:pStyle w:val="Compact"/>
      </w:pPr>
      <w:r>
        <w:t xml:space="preserve">PEX11A gene expression was associated with better progression-free survival outcomes and longer overall survival time of patients with breast cancer [PMID: 32783527].</w:t>
      </w:r>
    </w:p>
    <w:p>
      <w:pPr>
        <w:numPr>
          <w:ilvl w:val="0"/>
          <w:numId w:val="1010"/>
        </w:numPr>
        <w:pStyle w:val="Compact"/>
      </w:pPr>
      <w:r>
        <w:t xml:space="preserve">In mice Pex11a deficiency impairs physical activity and energy expenditure, decreases fatty acid beta-oxidation, increases de novo lipogenesis and results in dyslipidaemia and obesity [PMID: 30585412].</w:t>
      </w:r>
    </w:p>
    <w:p>
      <w:pPr>
        <w:numPr>
          <w:ilvl w:val="0"/>
          <w:numId w:val="1010"/>
        </w:numPr>
        <w:pStyle w:val="Compact"/>
      </w:pPr>
      <w:r>
        <w:t xml:space="preserve">In mice Pex11a deficiency is associated with a reduced abundance of functional peroxisomes and aggravated renal interstitial lesions [PMID: 25113963].</w:t>
      </w:r>
    </w:p>
    <w:bookmarkEnd w:id="72"/>
    <w:bookmarkStart w:id="75" w:name="X6a418851aade75f9472f140bae959c91bd4b668"/>
    <w:p>
      <w:pPr>
        <w:pStyle w:val="Heading1"/>
      </w:pPr>
      <w:r>
        <w:t xml:space="preserve">13. Chemicals Known to Elicit Transcriptional Response of Biomarker in Tissue of Interest</w:t>
      </w:r>
    </w:p>
    <w:bookmarkStart w:id="73" w:name="X600d33a2660f152ae9c796beb655bf7abc2ba5b"/>
    <w:p>
      <w:pPr>
        <w:pStyle w:val="Heading2"/>
      </w:pPr>
      <w:r>
        <w:t xml:space="preserve">Compounds that increase expression of the gene:</w:t>
      </w:r>
    </w:p>
    <w:p>
      <w:pPr>
        <w:numPr>
          <w:ilvl w:val="0"/>
          <w:numId w:val="1011"/>
        </w:numPr>
        <w:pStyle w:val="Compact"/>
      </w:pPr>
      <w:r>
        <w:t xml:space="preserve">Muraglitazar [PMID: 21515302]</w:t>
      </w:r>
    </w:p>
    <w:p>
      <w:pPr>
        <w:numPr>
          <w:ilvl w:val="0"/>
          <w:numId w:val="1011"/>
        </w:numPr>
        <w:pStyle w:val="Compact"/>
      </w:pPr>
      <w:r>
        <w:t xml:space="preserve">N-nitrosodiethylamine [PMID: 12771043]</w:t>
      </w:r>
    </w:p>
    <w:p>
      <w:pPr>
        <w:numPr>
          <w:ilvl w:val="0"/>
          <w:numId w:val="1011"/>
        </w:numPr>
        <w:pStyle w:val="Compact"/>
      </w:pPr>
      <w:r>
        <w:t xml:space="preserve">Tesaglitazar [PMID: 21515302]</w:t>
      </w:r>
    </w:p>
    <w:p>
      <w:pPr>
        <w:numPr>
          <w:ilvl w:val="0"/>
          <w:numId w:val="1011"/>
        </w:numPr>
        <w:pStyle w:val="Compact"/>
      </w:pPr>
      <w:r>
        <w:t xml:space="preserve">amiodarone [PMID: 24489787]</w:t>
      </w:r>
    </w:p>
    <w:p>
      <w:pPr>
        <w:numPr>
          <w:ilvl w:val="0"/>
          <w:numId w:val="1011"/>
        </w:numPr>
        <w:pStyle w:val="Compact"/>
      </w:pPr>
      <w:r>
        <w:t xml:space="preserve">bis(2-ethylhexyl) phthalate [PMID: 19850644, PMID: 19245819]</w:t>
      </w:r>
    </w:p>
    <w:p>
      <w:pPr>
        <w:numPr>
          <w:ilvl w:val="0"/>
          <w:numId w:val="1011"/>
        </w:numPr>
        <w:pStyle w:val="Compact"/>
      </w:pPr>
      <w:r>
        <w:t xml:space="preserve">bromobenzene [PMID: 32479839]</w:t>
      </w:r>
    </w:p>
    <w:p>
      <w:pPr>
        <w:numPr>
          <w:ilvl w:val="0"/>
          <w:numId w:val="1011"/>
        </w:numPr>
        <w:pStyle w:val="Compact"/>
      </w:pPr>
      <w:r>
        <w:t xml:space="preserve">buspirone [PMID: 24136188]</w:t>
      </w:r>
    </w:p>
    <w:p>
      <w:pPr>
        <w:numPr>
          <w:ilvl w:val="0"/>
          <w:numId w:val="1011"/>
        </w:numPr>
        <w:pStyle w:val="Compact"/>
      </w:pPr>
      <w:r>
        <w:t xml:space="preserve">ciprofibrate [PMID: 12771043]</w:t>
      </w:r>
    </w:p>
    <w:p>
      <w:pPr>
        <w:numPr>
          <w:ilvl w:val="0"/>
          <w:numId w:val="1011"/>
        </w:numPr>
        <w:pStyle w:val="Compact"/>
      </w:pPr>
      <w:r>
        <w:t xml:space="preserve">clofibrate [PMID: 27665778, PMID: 17585979, PMID: 30629241, PMID: 18246545, PMID: 32741897]</w:t>
      </w:r>
    </w:p>
    <w:p>
      <w:pPr>
        <w:numPr>
          <w:ilvl w:val="0"/>
          <w:numId w:val="1011"/>
        </w:numPr>
        <w:pStyle w:val="Compact"/>
      </w:pPr>
      <w:r>
        <w:t xml:space="preserve">dichloroacetic acid [PMID: 28962523]</w:t>
      </w:r>
    </w:p>
    <w:p>
      <w:pPr>
        <w:numPr>
          <w:ilvl w:val="0"/>
          <w:numId w:val="1011"/>
        </w:numPr>
        <w:pStyle w:val="Compact"/>
      </w:pPr>
      <w:r>
        <w:t xml:space="preserve">fenofibrate [PMID: 27665778]</w:t>
      </w:r>
    </w:p>
    <w:p>
      <w:pPr>
        <w:numPr>
          <w:ilvl w:val="0"/>
          <w:numId w:val="1011"/>
        </w:numPr>
        <w:pStyle w:val="Compact"/>
      </w:pPr>
      <w:r>
        <w:t xml:space="preserve">fenvalerate [PMID: 30307764]</w:t>
      </w:r>
    </w:p>
    <w:p>
      <w:pPr>
        <w:numPr>
          <w:ilvl w:val="0"/>
          <w:numId w:val="1011"/>
        </w:numPr>
        <w:pStyle w:val="Compact"/>
      </w:pPr>
      <w:r>
        <w:t xml:space="preserve">finasteride [PMID: 24136188]</w:t>
      </w:r>
    </w:p>
    <w:p>
      <w:pPr>
        <w:numPr>
          <w:ilvl w:val="0"/>
          <w:numId w:val="1011"/>
        </w:numPr>
        <w:pStyle w:val="Compact"/>
      </w:pPr>
      <w:r>
        <w:t xml:space="preserve">gemfibrozil [PMID: 27665778]</w:t>
      </w:r>
    </w:p>
    <w:p>
      <w:pPr>
        <w:numPr>
          <w:ilvl w:val="0"/>
          <w:numId w:val="1011"/>
        </w:numPr>
        <w:pStyle w:val="Compact"/>
      </w:pPr>
      <w:r>
        <w:t xml:space="preserve">nefazodone [PMID: 24136188]</w:t>
      </w:r>
    </w:p>
    <w:p>
      <w:pPr>
        <w:numPr>
          <w:ilvl w:val="0"/>
          <w:numId w:val="1011"/>
        </w:numPr>
        <w:pStyle w:val="Compact"/>
      </w:pPr>
      <w:r>
        <w:t xml:space="preserve">nimesulide [PMID: 24136188]</w:t>
      </w:r>
    </w:p>
    <w:p>
      <w:pPr>
        <w:numPr>
          <w:ilvl w:val="0"/>
          <w:numId w:val="1011"/>
        </w:numPr>
        <w:pStyle w:val="Compact"/>
      </w:pPr>
      <w:r>
        <w:t xml:space="preserve">pentachlorophenol [PMID: 23892564]</w:t>
      </w:r>
    </w:p>
    <w:p>
      <w:pPr>
        <w:numPr>
          <w:ilvl w:val="0"/>
          <w:numId w:val="1011"/>
        </w:numPr>
        <w:pStyle w:val="Compact"/>
      </w:pPr>
      <w:r>
        <w:t xml:space="preserve">perfluorooctane-1-sulfonic acid [PMID: 19162173]</w:t>
      </w:r>
    </w:p>
    <w:p>
      <w:pPr>
        <w:numPr>
          <w:ilvl w:val="0"/>
          <w:numId w:val="1011"/>
        </w:numPr>
        <w:pStyle w:val="Compact"/>
      </w:pPr>
      <w:r>
        <w:t xml:space="preserve">perfluorooctanoic acid [PMID: 19162173, PMID: 28511854]</w:t>
      </w:r>
    </w:p>
    <w:p>
      <w:pPr>
        <w:numPr>
          <w:ilvl w:val="0"/>
          <w:numId w:val="1011"/>
        </w:numPr>
        <w:pStyle w:val="Compact"/>
      </w:pPr>
      <w:r>
        <w:t xml:space="preserve">permethrin [PMID: 30629241]</w:t>
      </w:r>
    </w:p>
    <w:p>
      <w:pPr>
        <w:numPr>
          <w:ilvl w:val="0"/>
          <w:numId w:val="1011"/>
        </w:numPr>
        <w:pStyle w:val="Compact"/>
      </w:pPr>
      <w:r>
        <w:t xml:space="preserve">phenobarbital [PMID: 19162173]</w:t>
      </w:r>
    </w:p>
    <w:p>
      <w:pPr>
        <w:numPr>
          <w:ilvl w:val="0"/>
          <w:numId w:val="1011"/>
        </w:numPr>
        <w:pStyle w:val="Compact"/>
      </w:pPr>
      <w:r>
        <w:t xml:space="preserve">pirinixic acid [PMID: 18445702, PMID: 19162173, PMID: 27665778]</w:t>
      </w:r>
    </w:p>
    <w:p>
      <w:pPr>
        <w:numPr>
          <w:ilvl w:val="0"/>
          <w:numId w:val="1011"/>
        </w:numPr>
        <w:pStyle w:val="Compact"/>
      </w:pPr>
      <w:r>
        <w:t xml:space="preserve">trichloroethene [PMID: 25549359]</w:t>
      </w:r>
    </w:p>
    <w:p>
      <w:pPr>
        <w:numPr>
          <w:ilvl w:val="0"/>
          <w:numId w:val="1011"/>
        </w:numPr>
        <w:pStyle w:val="Compact"/>
      </w:pPr>
      <w:r>
        <w:t xml:space="preserve">troglitazone [PMID: 21515302]</w:t>
      </w:r>
    </w:p>
    <w:bookmarkEnd w:id="73"/>
    <w:bookmarkStart w:id="74" w:name="X66bcf4a0dbd9e6b6c647a73d9cc717b8c3d6d9b"/>
    <w:p>
      <w:pPr>
        <w:pStyle w:val="Heading2"/>
      </w:pPr>
      <w:r>
        <w:t xml:space="preserve">Compounds that decrease expression of the gene:</w:t>
      </w:r>
    </w:p>
    <w:p>
      <w:pPr>
        <w:numPr>
          <w:ilvl w:val="0"/>
          <w:numId w:val="1012"/>
        </w:numPr>
        <w:pStyle w:val="Compact"/>
      </w:pPr>
      <w:r>
        <w:t xml:space="preserve">1,2-dichloroethane [PMID: 28960355]</w:t>
      </w:r>
    </w:p>
    <w:p>
      <w:pPr>
        <w:numPr>
          <w:ilvl w:val="0"/>
          <w:numId w:val="1012"/>
        </w:numPr>
        <w:pStyle w:val="Compact"/>
      </w:pPr>
      <w:r>
        <w:t xml:space="preserve">1-naphthyl isothiocyanate [PMID: 30723492]</w:t>
      </w:r>
    </w:p>
    <w:p>
      <w:pPr>
        <w:numPr>
          <w:ilvl w:val="0"/>
          <w:numId w:val="1012"/>
        </w:numPr>
        <w:pStyle w:val="Compact"/>
      </w:pPr>
      <w:r>
        <w:t xml:space="preserve">17beta-estradiol [PMID: 35192832]</w:t>
      </w:r>
    </w:p>
    <w:p>
      <w:pPr>
        <w:numPr>
          <w:ilvl w:val="0"/>
          <w:numId w:val="1012"/>
        </w:numPr>
        <w:pStyle w:val="Compact"/>
      </w:pPr>
      <w:r>
        <w:t xml:space="preserve">aflatoxin B1 [PMID: 22100608]</w:t>
      </w:r>
    </w:p>
    <w:p>
      <w:pPr>
        <w:numPr>
          <w:ilvl w:val="0"/>
          <w:numId w:val="1012"/>
        </w:numPr>
        <w:pStyle w:val="Compact"/>
      </w:pPr>
      <w:r>
        <w:t xml:space="preserve">bisphenol A [PMID: 32145629, PMID: 35192832]</w:t>
      </w:r>
    </w:p>
    <w:p>
      <w:pPr>
        <w:numPr>
          <w:ilvl w:val="0"/>
          <w:numId w:val="1012"/>
        </w:numPr>
        <w:pStyle w:val="Compact"/>
      </w:pPr>
      <w:r>
        <w:t xml:space="preserve">glafenine [PMID: 24136188]</w:t>
      </w:r>
    </w:p>
    <w:p>
      <w:pPr>
        <w:numPr>
          <w:ilvl w:val="0"/>
          <w:numId w:val="1012"/>
        </w:numPr>
        <w:pStyle w:val="Compact"/>
      </w:pPr>
      <w:r>
        <w:t xml:space="preserve">paracetamol [PMID: 29067470]</w:t>
      </w:r>
    </w:p>
    <w:p>
      <w:pPr>
        <w:numPr>
          <w:ilvl w:val="0"/>
          <w:numId w:val="1012"/>
        </w:numPr>
        <w:pStyle w:val="Compact"/>
      </w:pPr>
      <w:r>
        <w:t xml:space="preserve">propiconazole [PMID: 21278054]</w:t>
      </w:r>
    </w:p>
    <w:p>
      <w:pPr>
        <w:numPr>
          <w:ilvl w:val="0"/>
          <w:numId w:val="1012"/>
        </w:numPr>
        <w:pStyle w:val="Compact"/>
      </w:pPr>
      <w:r>
        <w:t xml:space="preserve">thioacetamide [PMID: 34492290]</w:t>
      </w:r>
    </w:p>
    <w:bookmarkEnd w:id="74"/>
    <w:bookmarkEnd w:id="75"/>
    <w:bookmarkStart w:id="76" w:name="Xe897d809c40dc0afd2207e3a534026622eaab57"/>
    <w:p>
      <w:pPr>
        <w:pStyle w:val="Heading1"/>
      </w:pPr>
      <w:r>
        <w:t xml:space="preserve">14. DisGeNet Biomarker Associations to Disease in Organ of Interest</w:t>
      </w:r>
    </w:p>
    <w:p>
      <w:pPr>
        <w:pStyle w:val="FirstParagraph"/>
      </w:pPr>
      <w:r>
        <w:t xml:space="preserve">No DisGenNet altered expression associations were found for Pex11a and diseases associated with Liver</w:t>
      </w:r>
    </w:p>
    <w:bookmarkEnd w:id="76"/>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44" Target="https://alphafold.ebi.ac.uk/entry/O70597" TargetMode="External" /><Relationship Type="http://schemas.openxmlformats.org/officeDocument/2006/relationships/hyperlink" Id="rId43" Target="https://alphafold.ebi.ac.uk/entry/O75192" TargetMode="External" /><Relationship Type="http://schemas.openxmlformats.org/officeDocument/2006/relationships/hyperlink" Id="rId33" Target="https://maayanlab.cloud/Harmonizome/gene/PEX11A" TargetMode="External" /><Relationship Type="http://schemas.openxmlformats.org/officeDocument/2006/relationships/hyperlink" Id="rId46" Target="https://reactome.org/PathwayBrowser/#/R-HSA-1989781" TargetMode="External" /><Relationship Type="http://schemas.openxmlformats.org/officeDocument/2006/relationships/hyperlink" Id="rId47" Target="https://reactome.org/PathwayBrowser/#/R-HSA-400206" TargetMode="External" /><Relationship Type="http://schemas.openxmlformats.org/officeDocument/2006/relationships/hyperlink" Id="rId38" Target="https://rgd.mcw.edu/rgdweb/report/gene/main.html?id=619842" TargetMode="External" /><Relationship Type="http://schemas.openxmlformats.org/officeDocument/2006/relationships/hyperlink" Id="rId25" Target="https://string-db.org/newstring_cgi/show_edge_details.pl?identifiers=9606.ENSP00000300056%0D9606.ENSP00000288774" TargetMode="External" /><Relationship Type="http://schemas.openxmlformats.org/officeDocument/2006/relationships/hyperlink" Id="rId26" Target="https://string-db.org/newstring_cgi/show_edge_details.pl?identifiers=9606.ENSP00000300056%0D9606.ENSP00000295030" TargetMode="External" /><Relationship Type="http://schemas.openxmlformats.org/officeDocument/2006/relationships/hyperlink" Id="rId27" Target="https://string-db.org/newstring_cgi/show_edge_details.pl?identifiers=9606.ENSP00000300056%0D9606.ENSP00000356563" TargetMode="External" /><Relationship Type="http://schemas.openxmlformats.org/officeDocument/2006/relationships/hyperlink" Id="rId28" Target="https://string-db.org/newstring_cgi/show_edge_details.pl?identifiers=9606.ENSP00000300056%0D9606.ENSP00000385523" TargetMode="External" /><Relationship Type="http://schemas.openxmlformats.org/officeDocument/2006/relationships/hyperlink" Id="rId29" Target="https://string-db.org/newstring_cgi/show_edge_details.pl?identifiers=9606.ENSP00000300056%0D9606.ENSP00000449089" TargetMode="External" /><Relationship Type="http://schemas.openxmlformats.org/officeDocument/2006/relationships/hyperlink" Id="rId30" Target="https://string-db.org/newstring_cgi/show_edge_details.pl?identifiers=9606.ENSP00000300056%0D9606.ENSP00000482609" TargetMode="External" /><Relationship Type="http://schemas.openxmlformats.org/officeDocument/2006/relationships/hyperlink" Id="rId36" Target="https://useast.ensembl.org/Homo_sapiens/Gene/Summary?g=ENSG00000166821" TargetMode="External" /><Relationship Type="http://schemas.openxmlformats.org/officeDocument/2006/relationships/hyperlink" Id="rId37" Target="https://useast.ensembl.org/Rattus_norvegicus/Gene/Summary?g=ENSRNOG00000015003" TargetMode="External" /><Relationship Type="http://schemas.openxmlformats.org/officeDocument/2006/relationships/hyperlink" Id="rId20" Target="https://www.genecards.org/cgi-bin/carddisp.pl?gene=PEX11A" TargetMode="External" /><Relationship Type="http://schemas.openxmlformats.org/officeDocument/2006/relationships/hyperlink" Id="rId50" Target="https://www.gsea-msigdb.org/gsea/msigdb/human/geneset/ACEVEDO_LIVER_TUMOR_VS_NORMAL_ADJACENT_TISSUE_DN.html" TargetMode="External" /><Relationship Type="http://schemas.openxmlformats.org/officeDocument/2006/relationships/hyperlink" Id="rId55" Target="https://www.gsea-msigdb.org/gsea/msigdb/human/geneset/BROWNE_HCMV_INFECTION_18HR_UP.html" TargetMode="External" /><Relationship Type="http://schemas.openxmlformats.org/officeDocument/2006/relationships/hyperlink" Id="rId53" Target="https://www.gsea-msigdb.org/gsea/msigdb/human/geneset/CARRILLOREIXACH_HEPATOBLASTOMA_VS_NORMAL_DN.html" TargetMode="External" /><Relationship Type="http://schemas.openxmlformats.org/officeDocument/2006/relationships/hyperlink" Id="rId59" Target="https://www.gsea-msigdb.org/gsea/msigdb/human/geneset/DODD_NASOPHARYNGEAL_CARCINOMA_DN.html" TargetMode="External" /><Relationship Type="http://schemas.openxmlformats.org/officeDocument/2006/relationships/hyperlink" Id="rId57" Target="https://www.gsea-msigdb.org/gsea/msigdb/human/geneset/FARMER_BREAST_CANCER_APOCRINE_VS_BASAL.html" TargetMode="External" /><Relationship Type="http://schemas.openxmlformats.org/officeDocument/2006/relationships/hyperlink" Id="rId56" Target="https://www.gsea-msigdb.org/gsea/msigdb/human/geneset/FARMER_BREAST_CANCER_BASAL_VS_LULMINAL.html" TargetMode="External" /><Relationship Type="http://schemas.openxmlformats.org/officeDocument/2006/relationships/hyperlink" Id="rId52" Target="https://www.gsea-msigdb.org/gsea/msigdb/human/geneset/KEGG_PEROXISOME.html" TargetMode="External" /><Relationship Type="http://schemas.openxmlformats.org/officeDocument/2006/relationships/hyperlink" Id="rId60" Target="https://www.gsea-msigdb.org/gsea/msigdb/human/geneset/LIU_SOX4_TARGETS_DN.html" TargetMode="External" /><Relationship Type="http://schemas.openxmlformats.org/officeDocument/2006/relationships/hyperlink" Id="rId51" Target="https://www.gsea-msigdb.org/gsea/msigdb/human/geneset/REACTOME_METABOLISM_OF_LIPIDS.html" TargetMode="External" /><Relationship Type="http://schemas.openxmlformats.org/officeDocument/2006/relationships/hyperlink" Id="rId54" Target="https://www.gsea-msigdb.org/gsea/msigdb/human/geneset/REACTOME_REGULATION_OF_LIPID_METABOLISM_BY_PPARALPHA.html" TargetMode="External" /><Relationship Type="http://schemas.openxmlformats.org/officeDocument/2006/relationships/hyperlink" Id="rId58" Target="https://www.gsea-msigdb.org/gsea/msigdb/human/geneset/ZWANG_DOWN_BY_2ND_EGF_PULSE.html" TargetMode="External" /><Relationship Type="http://schemas.openxmlformats.org/officeDocument/2006/relationships/hyperlink" Id="rId35" Target="https://www.ncbi.nlm.nih.gov/gene/85249" TargetMode="External" /><Relationship Type="http://schemas.openxmlformats.org/officeDocument/2006/relationships/hyperlink" Id="rId34" Target="https://www.ncbi.nlm.nih.gov/gene/8800" TargetMode="External" /><Relationship Type="http://schemas.openxmlformats.org/officeDocument/2006/relationships/hyperlink" Id="rId70" Target="https://www.proteinatlas.org/ENSG00000166821/single+cell+type" TargetMode="External" /><Relationship Type="http://schemas.openxmlformats.org/officeDocument/2006/relationships/hyperlink" Id="rId64" Target="https://www.proteinatlas.org/ENSG00000166821/subcellular" TargetMode="External" /><Relationship Type="http://schemas.openxmlformats.org/officeDocument/2006/relationships/hyperlink" Id="rId69" Target="https://www.proteinatlas.org/ENSG00000166821/tissue" TargetMode="External" /><Relationship Type="http://schemas.openxmlformats.org/officeDocument/2006/relationships/hyperlink" Id="rId40" Target="https://www.uniprot.org/uniprotkb/O70597" TargetMode="External" /><Relationship Type="http://schemas.openxmlformats.org/officeDocument/2006/relationships/hyperlink" Id="rId39" Target="https://www.uniprot.org/uniprotkb/O75192" TargetMode="External" /><Relationship Type="http://schemas.openxmlformats.org/officeDocument/2006/relationships/hyperlink" Id="rId42" Target="https://www.wikigenes.org/e/gene/e/85249.html" TargetMode="External" /><Relationship Type="http://schemas.openxmlformats.org/officeDocument/2006/relationships/hyperlink" Id="rId41" Target="https://www.wikigenes.org/e/gene/e/8800.html" TargetMode="External" /></Relationships>
</file>

<file path=word/_rels/footnotes.xml.rels><?xml version="1.0" encoding="UTF-8"?><Relationships xmlns="http://schemas.openxmlformats.org/package/2006/relationships"><Relationship Type="http://schemas.openxmlformats.org/officeDocument/2006/relationships/hyperlink" Id="rId44" Target="https://alphafold.ebi.ac.uk/entry/O70597" TargetMode="External" /><Relationship Type="http://schemas.openxmlformats.org/officeDocument/2006/relationships/hyperlink" Id="rId43" Target="https://alphafold.ebi.ac.uk/entry/O75192" TargetMode="External" /><Relationship Type="http://schemas.openxmlformats.org/officeDocument/2006/relationships/hyperlink" Id="rId33" Target="https://maayanlab.cloud/Harmonizome/gene/PEX11A" TargetMode="External" /><Relationship Type="http://schemas.openxmlformats.org/officeDocument/2006/relationships/hyperlink" Id="rId46" Target="https://reactome.org/PathwayBrowser/#/R-HSA-1989781" TargetMode="External" /><Relationship Type="http://schemas.openxmlformats.org/officeDocument/2006/relationships/hyperlink" Id="rId47" Target="https://reactome.org/PathwayBrowser/#/R-HSA-400206" TargetMode="External" /><Relationship Type="http://schemas.openxmlformats.org/officeDocument/2006/relationships/hyperlink" Id="rId38" Target="https://rgd.mcw.edu/rgdweb/report/gene/main.html?id=619842" TargetMode="External" /><Relationship Type="http://schemas.openxmlformats.org/officeDocument/2006/relationships/hyperlink" Id="rId25" Target="https://string-db.org/newstring_cgi/show_edge_details.pl?identifiers=9606.ENSP00000300056%0D9606.ENSP00000288774" TargetMode="External" /><Relationship Type="http://schemas.openxmlformats.org/officeDocument/2006/relationships/hyperlink" Id="rId26" Target="https://string-db.org/newstring_cgi/show_edge_details.pl?identifiers=9606.ENSP00000300056%0D9606.ENSP00000295030" TargetMode="External" /><Relationship Type="http://schemas.openxmlformats.org/officeDocument/2006/relationships/hyperlink" Id="rId27" Target="https://string-db.org/newstring_cgi/show_edge_details.pl?identifiers=9606.ENSP00000300056%0D9606.ENSP00000356563" TargetMode="External" /><Relationship Type="http://schemas.openxmlformats.org/officeDocument/2006/relationships/hyperlink" Id="rId28" Target="https://string-db.org/newstring_cgi/show_edge_details.pl?identifiers=9606.ENSP00000300056%0D9606.ENSP00000385523" TargetMode="External" /><Relationship Type="http://schemas.openxmlformats.org/officeDocument/2006/relationships/hyperlink" Id="rId29" Target="https://string-db.org/newstring_cgi/show_edge_details.pl?identifiers=9606.ENSP00000300056%0D9606.ENSP00000449089" TargetMode="External" /><Relationship Type="http://schemas.openxmlformats.org/officeDocument/2006/relationships/hyperlink" Id="rId30" Target="https://string-db.org/newstring_cgi/show_edge_details.pl?identifiers=9606.ENSP00000300056%0D9606.ENSP00000482609" TargetMode="External" /><Relationship Type="http://schemas.openxmlformats.org/officeDocument/2006/relationships/hyperlink" Id="rId36" Target="https://useast.ensembl.org/Homo_sapiens/Gene/Summary?g=ENSG00000166821" TargetMode="External" /><Relationship Type="http://schemas.openxmlformats.org/officeDocument/2006/relationships/hyperlink" Id="rId37" Target="https://useast.ensembl.org/Rattus_norvegicus/Gene/Summary?g=ENSRNOG00000015003" TargetMode="External" /><Relationship Type="http://schemas.openxmlformats.org/officeDocument/2006/relationships/hyperlink" Id="rId20" Target="https://www.genecards.org/cgi-bin/carddisp.pl?gene=PEX11A" TargetMode="External" /><Relationship Type="http://schemas.openxmlformats.org/officeDocument/2006/relationships/hyperlink" Id="rId50" Target="https://www.gsea-msigdb.org/gsea/msigdb/human/geneset/ACEVEDO_LIVER_TUMOR_VS_NORMAL_ADJACENT_TISSUE_DN.html" TargetMode="External" /><Relationship Type="http://schemas.openxmlformats.org/officeDocument/2006/relationships/hyperlink" Id="rId55" Target="https://www.gsea-msigdb.org/gsea/msigdb/human/geneset/BROWNE_HCMV_INFECTION_18HR_UP.html" TargetMode="External" /><Relationship Type="http://schemas.openxmlformats.org/officeDocument/2006/relationships/hyperlink" Id="rId53" Target="https://www.gsea-msigdb.org/gsea/msigdb/human/geneset/CARRILLOREIXACH_HEPATOBLASTOMA_VS_NORMAL_DN.html" TargetMode="External" /><Relationship Type="http://schemas.openxmlformats.org/officeDocument/2006/relationships/hyperlink" Id="rId59" Target="https://www.gsea-msigdb.org/gsea/msigdb/human/geneset/DODD_NASOPHARYNGEAL_CARCINOMA_DN.html" TargetMode="External" /><Relationship Type="http://schemas.openxmlformats.org/officeDocument/2006/relationships/hyperlink" Id="rId57" Target="https://www.gsea-msigdb.org/gsea/msigdb/human/geneset/FARMER_BREAST_CANCER_APOCRINE_VS_BASAL.html" TargetMode="External" /><Relationship Type="http://schemas.openxmlformats.org/officeDocument/2006/relationships/hyperlink" Id="rId56" Target="https://www.gsea-msigdb.org/gsea/msigdb/human/geneset/FARMER_BREAST_CANCER_BASAL_VS_LULMINAL.html" TargetMode="External" /><Relationship Type="http://schemas.openxmlformats.org/officeDocument/2006/relationships/hyperlink" Id="rId52" Target="https://www.gsea-msigdb.org/gsea/msigdb/human/geneset/KEGG_PEROXISOME.html" TargetMode="External" /><Relationship Type="http://schemas.openxmlformats.org/officeDocument/2006/relationships/hyperlink" Id="rId60" Target="https://www.gsea-msigdb.org/gsea/msigdb/human/geneset/LIU_SOX4_TARGETS_DN.html" TargetMode="External" /><Relationship Type="http://schemas.openxmlformats.org/officeDocument/2006/relationships/hyperlink" Id="rId51" Target="https://www.gsea-msigdb.org/gsea/msigdb/human/geneset/REACTOME_METABOLISM_OF_LIPIDS.html" TargetMode="External" /><Relationship Type="http://schemas.openxmlformats.org/officeDocument/2006/relationships/hyperlink" Id="rId54" Target="https://www.gsea-msigdb.org/gsea/msigdb/human/geneset/REACTOME_REGULATION_OF_LIPID_METABOLISM_BY_PPARALPHA.html" TargetMode="External" /><Relationship Type="http://schemas.openxmlformats.org/officeDocument/2006/relationships/hyperlink" Id="rId58" Target="https://www.gsea-msigdb.org/gsea/msigdb/human/geneset/ZWANG_DOWN_BY_2ND_EGF_PULSE.html" TargetMode="External" /><Relationship Type="http://schemas.openxmlformats.org/officeDocument/2006/relationships/hyperlink" Id="rId35" Target="https://www.ncbi.nlm.nih.gov/gene/85249" TargetMode="External" /><Relationship Type="http://schemas.openxmlformats.org/officeDocument/2006/relationships/hyperlink" Id="rId34" Target="https://www.ncbi.nlm.nih.gov/gene/8800" TargetMode="External" /><Relationship Type="http://schemas.openxmlformats.org/officeDocument/2006/relationships/hyperlink" Id="rId70" Target="https://www.proteinatlas.org/ENSG00000166821/single+cell+type" TargetMode="External" /><Relationship Type="http://schemas.openxmlformats.org/officeDocument/2006/relationships/hyperlink" Id="rId64" Target="https://www.proteinatlas.org/ENSG00000166821/subcellular" TargetMode="External" /><Relationship Type="http://schemas.openxmlformats.org/officeDocument/2006/relationships/hyperlink" Id="rId69" Target="https://www.proteinatlas.org/ENSG00000166821/tissue" TargetMode="External" /><Relationship Type="http://schemas.openxmlformats.org/officeDocument/2006/relationships/hyperlink" Id="rId40" Target="https://www.uniprot.org/uniprotkb/O70597" TargetMode="External" /><Relationship Type="http://schemas.openxmlformats.org/officeDocument/2006/relationships/hyperlink" Id="rId39" Target="https://www.uniprot.org/uniprotkb/O75192" TargetMode="External" /><Relationship Type="http://schemas.openxmlformats.org/officeDocument/2006/relationships/hyperlink" Id="rId42" Target="https://www.wikigenes.org/e/gene/e/85249.html" TargetMode="External" /><Relationship Type="http://schemas.openxmlformats.org/officeDocument/2006/relationships/hyperlink" Id="rId41" Target="https://www.wikigenes.org/e/gene/e/8800.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2025-03-12T03:43:37Z</dcterms:created>
  <dcterms:modified xsi:type="dcterms:W3CDTF">2025-03-12T03:43:37Z</dcterms:modified>
</cp:coreProperties>
</file>

<file path=docProps/custom.xml><?xml version="1.0" encoding="utf-8"?>
<Properties xmlns="http://schemas.openxmlformats.org/officeDocument/2006/custom-properties" xmlns:vt="http://schemas.openxmlformats.org/officeDocument/2006/docPropsVTypes"/>
</file>