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Retinol Binding Protein 7, CRBPIV, Cellular Retinoic Acid-Binding Protein IV, Cellular Retinoic Acid-Binding Protein 4, Cellular Retinol Binding Protein 7, Retinoid-Binding Protein 7, CRABP4, CRBP4, Putative Cellular Retinol-Binding Protein CRBP IV, CRABP-IV [</w:t>
      </w:r>
      <w:hyperlink r:id="rId20">
        <w:r>
          <w:rPr>
            <w:rStyle w:val="Hyperlink"/>
          </w:rPr>
          <w:t xml:space="preserve">https://www.genecards.org/cgi-bin/carddisp.pl?gene=RBP7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Sustained activation of PPARalpha leads to the development of liver tumors in rats and mice. PPARalpha agonists upregulate Rbp7 gene expression in liver cells during peroxisome proliferation induced by peroxisome proliferators [PMID: 11551940].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Q96R05</w:t>
      </w:r>
    </w:p>
    <w:p>
      <w:pPr>
        <w:numPr>
          <w:ilvl w:val="0"/>
          <w:numId w:val="1003"/>
        </w:numPr>
        <w:pStyle w:val="Compact"/>
      </w:pPr>
      <w:r>
        <w:t xml:space="preserve">Size: 134 amino acids</w:t>
      </w:r>
    </w:p>
    <w:p>
      <w:pPr>
        <w:numPr>
          <w:ilvl w:val="0"/>
          <w:numId w:val="1003"/>
        </w:numPr>
        <w:pStyle w:val="Compact"/>
      </w:pPr>
      <w:r>
        <w:t xml:space="preserve">Molecular mass: 15536 Da</w:t>
      </w:r>
    </w:p>
    <w:p>
      <w:pPr>
        <w:numPr>
          <w:ilvl w:val="0"/>
          <w:numId w:val="1003"/>
        </w:numPr>
        <w:pStyle w:val="Compact"/>
      </w:pPr>
      <w:r>
        <w:t xml:space="preserve">Domains: Calycin, Fatty_acid-bd, ILBP, Lipocln_cytosolic_FA-bd_dom</w:t>
      </w:r>
    </w:p>
    <w:p>
      <w:pPr>
        <w:numPr>
          <w:ilvl w:val="0"/>
          <w:numId w:val="1003"/>
        </w:numPr>
        <w:pStyle w:val="Compact"/>
      </w:pPr>
      <w:r>
        <w:t xml:space="preserve">Blocks: Cytosolic fatty-acid binding protein</w:t>
      </w:r>
    </w:p>
    <w:p>
      <w:pPr>
        <w:numPr>
          <w:ilvl w:val="0"/>
          <w:numId w:val="1003"/>
        </w:numPr>
        <w:pStyle w:val="Compact"/>
      </w:pPr>
      <w:r>
        <w:t xml:space="preserve">Family: Belongs to the calycin superfamily. Fatty-acid binding protein (FABP) family</w:t>
      </w:r>
    </w:p>
    <w:p>
      <w:pPr>
        <w:numPr>
          <w:ilvl w:val="0"/>
          <w:numId w:val="1003"/>
        </w:numPr>
        <w:pStyle w:val="Compact"/>
      </w:pPr>
      <w:r>
        <w:t xml:space="preserve">The superposition of the α-carbon atoms with the corresponding α-carbon atoms of other iLBPs suggests that human CRBP IV is a cellular retinol-binding protein (CRBP) family member. Retinol binding to CRBP IV leads to an absorption spectrum distinct from a typical holo-CRBP spectrum and is characterized by an affinity lower than those for CRBP I, II, and III. The side chain of Tyr(60) is present within the binding cavity of the apoprotein and might affect the interaction with the retinol molecule [PMID: 12177003].</w:t>
      </w:r>
    </w:p>
    <w:p>
      <w:pPr>
        <w:numPr>
          <w:ilvl w:val="0"/>
          <w:numId w:val="1003"/>
        </w:numPr>
        <w:pStyle w:val="Compact"/>
      </w:pPr>
      <w:r>
        <w:t xml:space="preserve">RBP7 is a member of the cellular retinol-binding protein family [PMID: 12177003] and is necessary for vitamin A stability and metabolism [PMID: 28132904].</w:t>
      </w:r>
    </w:p>
    <w:p>
      <w:pPr>
        <w:numPr>
          <w:ilvl w:val="0"/>
          <w:numId w:val="1003"/>
        </w:numPr>
        <w:pStyle w:val="Compact"/>
      </w:pPr>
      <w:r>
        <w:t xml:space="preserve">CRBP III has a unique H residue in the retinoid-binding site, CRBP III and all-trans-retinol form a complex [PMID: 11274389, PMID: 11022035].</w:t>
      </w:r>
    </w:p>
    <w:p>
      <w:pPr>
        <w:numPr>
          <w:ilvl w:val="0"/>
          <w:numId w:val="1003"/>
        </w:numPr>
        <w:pStyle w:val="Compact"/>
      </w:pPr>
      <w:r>
        <w:t xml:space="preserve">Cellular retinol-binding protein type III is a PPARgamma target gene and plays a role in lipid metabolism [PMID: 18840764].</w:t>
      </w:r>
    </w:p>
    <w:p>
      <w:pPr>
        <w:numPr>
          <w:ilvl w:val="0"/>
          <w:numId w:val="1003"/>
        </w:numPr>
        <w:pStyle w:val="Compact"/>
      </w:pPr>
      <w:r>
        <w:t xml:space="preserve">RBP7 belongs to a larger family of fatty acid (FA) binding proteins (FABP) [PMID: 11022035]. RBP7 may transport a retinol or fatty acid derivative into the nucleus where it may co-regulate PPARgamma activity. RBP7 is required for PPARgamma-mediated transactivation of adiponectin expression [PMID: 31789920] and the antioxidant effects of PPARgamma in endothelium [PMID: 28916634].</w:t>
      </w:r>
    </w:p>
    <w:p>
      <w:pPr>
        <w:numPr>
          <w:ilvl w:val="0"/>
          <w:numId w:val="1003"/>
        </w:numPr>
        <w:pStyle w:val="Compact"/>
      </w:pPr>
      <w:r>
        <w:t xml:space="preserve">Nmnat1-Rbp7 Is a conserved fusion-protein that combines NAD+ (nicotinamide adenine dinucleotide) catalysis of Nmnat1 with subcellular localization of Rbp7 [PMID: 26618989].</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APPL2</w:t>
      </w:r>
      <w:r>
        <w:t xml:space="preserve"> </w:t>
      </w:r>
      <w:r>
        <w:t xml:space="preserve">DCC-interacting protein 13-beta; Multifunctional adapter protein that binds to various membrane receptors, nuclear factors and signaling proteins to regulate many processes, such as cell proliferation, immune response, endosomal trafficking and cell metabolism. Regulates signaling pathway leading to cell proliferation through interaction with RAB5A and subunits of the NuRD/MeCP1 complex. Plays a role in immune response by modulating phagocytosis, inflammatory and innate immune responses. [PMID: 25814554]</w:t>
      </w:r>
    </w:p>
    <w:p>
      <w:pPr>
        <w:numPr>
          <w:ilvl w:val="0"/>
          <w:numId w:val="1004"/>
        </w:numPr>
        <w:pStyle w:val="Compact"/>
      </w:pPr>
      <w:r>
        <w:rPr>
          <w:bCs/>
          <w:b/>
        </w:rPr>
        <w:t xml:space="preserve">DAPP1</w:t>
      </w:r>
      <w:r>
        <w:t xml:space="preserve"> </w:t>
      </w:r>
      <w:r>
        <w:t xml:space="preserve">Dual adapter for phosphotyrosine and 3-phosphotyrosine and 3-phosphoinositide; May act as a B-cell-associated adapter that regulates B-cell antigen receptor (BCR)-signaling downstream of PI3K. [PMID: 25814554]</w:t>
      </w:r>
    </w:p>
    <w:p>
      <w:pPr>
        <w:numPr>
          <w:ilvl w:val="0"/>
          <w:numId w:val="1004"/>
        </w:numPr>
        <w:pStyle w:val="Compact"/>
      </w:pPr>
      <w:r>
        <w:rPr>
          <w:bCs/>
          <w:b/>
        </w:rPr>
        <w:t xml:space="preserve">DOK4</w:t>
      </w:r>
      <w:r>
        <w:t xml:space="preserve"> </w:t>
      </w:r>
      <w:r>
        <w:t xml:space="preserve">Docking protein 4; DOK proteins are enzymatically inert adaptor or scaffolding proteins. They provide a docking platform for the assembly of multimolecular signaling complexes. DOK4 functions in RET-mediated neurite outgrowth and plays a positive role in activation of the MAP kinase pathway (By similarity). Putative link with downstream effectors of RET in neuronal differentiation. May be involved in the regulation of the immune response induced by T-cells. [PMID: 25814554]</w:t>
      </w:r>
    </w:p>
    <w:p>
      <w:pPr>
        <w:numPr>
          <w:ilvl w:val="0"/>
          <w:numId w:val="1004"/>
        </w:numPr>
        <w:pStyle w:val="Compact"/>
      </w:pPr>
      <w:r>
        <w:rPr>
          <w:bCs/>
          <w:b/>
        </w:rPr>
        <w:t xml:space="preserve">HSH2D</w:t>
      </w:r>
      <w:r>
        <w:t xml:space="preserve"> </w:t>
      </w:r>
      <w:r>
        <w:t xml:space="preserve">Hematopoietic SH2 domain-containing protein; May be a modulator of the apoptotic response through its ability to affect mitochondrial stability (By similarity). Adapter protein involved in tyrosine kinase and CD28 signaling. Seems to affect CD28-mediated activation of the RE/AP element of the interleukin-2 promoter. [PMID: 25814554]</w:t>
      </w:r>
    </w:p>
    <w:p>
      <w:pPr>
        <w:numPr>
          <w:ilvl w:val="0"/>
          <w:numId w:val="1004"/>
        </w:numPr>
        <w:pStyle w:val="Compact"/>
      </w:pPr>
      <w:r>
        <w:rPr>
          <w:bCs/>
          <w:b/>
        </w:rPr>
        <w:t xml:space="preserve">NCKIPSD</w:t>
      </w:r>
      <w:r>
        <w:t xml:space="preserve"> </w:t>
      </w:r>
      <w:r>
        <w:t xml:space="preserve">NCK-interacting protein with SH3 domain; Has an important role in stress fiber formation induced by active diaphanous protein homolog 1 (DRF1). Induces microspike formation, in vivo (By similarity). In vitro, stimulates N-WASP-induced ARP2/3 complex activation in the absence of CDC42 (By similarity). May play an important role in the maintenance of sarcomeres and/or in the assembly of myofibrils into sarcomeres. Implicated in regulation of actin polymerization and cell adhesion. Plays a role in angiogenesis. [PMID: 32296183]</w:t>
      </w:r>
    </w:p>
    <w:p>
      <w:pPr>
        <w:numPr>
          <w:ilvl w:val="0"/>
          <w:numId w:val="1004"/>
        </w:numPr>
        <w:pStyle w:val="Compact"/>
      </w:pPr>
      <w:r>
        <w:rPr>
          <w:bCs/>
          <w:b/>
        </w:rPr>
        <w:t xml:space="preserve">PIK3R3</w:t>
      </w:r>
      <w:r>
        <w:t xml:space="preserve"> </w:t>
      </w:r>
      <w:r>
        <w:t xml:space="preserve">Phosphatidylinositol 3-kinase regulatory subunit gamma; Binds to activated (phosphorylated) protein-tyrosine kinases through its SH2 domain and regulates their kinase activity. During insulin stimulation, it also binds to IRS-1. [PMID: 25814554]</w:t>
      </w:r>
    </w:p>
    <w:p>
      <w:pPr>
        <w:numPr>
          <w:ilvl w:val="0"/>
          <w:numId w:val="1004"/>
        </w:numPr>
        <w:pStyle w:val="Compact"/>
      </w:pPr>
      <w:r>
        <w:rPr>
          <w:bCs/>
          <w:b/>
        </w:rPr>
        <w:t xml:space="preserve">SOCS4</w:t>
      </w:r>
      <w:r>
        <w:t xml:space="preserve"> </w:t>
      </w:r>
      <w:r>
        <w:t xml:space="preserve">Suppressor of cytokine signaling 4; SOCS family proteins form part of a classical negative feedback system that regulates cytokine signal transduction. Substrate- recognition component of a SCF-like ECS (Elongin BC-CUL2/5-SOCS-box protein) E3 ubiquitin-protein ligase complex which mediates the ubiquitination and subsequent proteasomal degradation of target proteins. Inhibits EGF signaling by mediating the degradation of the Tyr-phosphorylated EGF receptor/EGFR. [PMID: 25814554]</w:t>
      </w:r>
    </w:p>
    <w:bookmarkEnd w:id="24"/>
    <w:bookmarkStart w:id="26" w:name="interactions-with-text-mining-support"/>
    <w:p>
      <w:pPr>
        <w:pStyle w:val="Heading2"/>
      </w:pPr>
      <w:r>
        <w:t xml:space="preserve">Interactions with text mining support</w:t>
      </w:r>
    </w:p>
    <w:p>
      <w:pPr>
        <w:numPr>
          <w:ilvl w:val="0"/>
          <w:numId w:val="1005"/>
        </w:numPr>
        <w:pStyle w:val="Compact"/>
      </w:pPr>
      <w:r>
        <w:rPr>
          <w:bCs/>
          <w:b/>
        </w:rPr>
        <w:t xml:space="preserve">POLR2D</w:t>
      </w:r>
      <w:r>
        <w:t xml:space="preserve"> </w:t>
      </w:r>
      <w:r>
        <w:t xml:space="preserve">DNA-directed RNA polymerase II subunit RPB4; DNA-dependent RNA polymerase catalyzes the transcription of DNA into RNA using the four ribonucleoside triphosphates as substrates. Component of RNA polymerase II which synthesizes mRNA precursors and many functional non-coding RNAs. Pol II is the central component of the basal RNA polymerase II transcription machinery. It is composed of mobile elements that move relative to each other. RPB4 is part of a subcomplex with RPB7 that binds to a pocket formed by RPB1, RPB2 and RPB6 at the base of the clamp element. [</w:t>
      </w:r>
      <w:hyperlink r:id="rId25">
        <w:r>
          <w:rPr>
            <w:rStyle w:val="Hyperlink"/>
          </w:rPr>
          <w:t xml:space="preserve">https://string-db.org/newstring_cgi/show_edge_details.pl?identifiers=9606.ENSP00000294435 9606.ENSP00000272645</w:t>
        </w:r>
      </w:hyperlink>
      <w:r>
        <w:t xml:space="preserve">]</w:t>
      </w:r>
    </w:p>
    <w:bookmarkEnd w:id="26"/>
    <w:bookmarkEnd w:id="27"/>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https://www.genecards.org/cgi-bin/carddisp.pl?gene=RBP7</w:t>
        </w:r>
      </w:hyperlink>
    </w:p>
    <w:p>
      <w:pPr>
        <w:numPr>
          <w:ilvl w:val="0"/>
          <w:numId w:val="1006"/>
        </w:numPr>
        <w:pStyle w:val="Compact"/>
      </w:pPr>
      <w:r>
        <w:t xml:space="preserve">Harmonizome (human):</w:t>
      </w:r>
      <w:r>
        <w:t xml:space="preserve"> </w:t>
      </w:r>
      <w:hyperlink r:id="rId28">
        <w:r>
          <w:rPr>
            <w:rStyle w:val="Hyperlink"/>
          </w:rPr>
          <w:t xml:space="preserve">https://maayanlab.cloud/Harmonizome/gene/RBP7</w:t>
        </w:r>
      </w:hyperlink>
    </w:p>
    <w:p>
      <w:pPr>
        <w:numPr>
          <w:ilvl w:val="0"/>
          <w:numId w:val="1006"/>
        </w:numPr>
        <w:pStyle w:val="Compact"/>
      </w:pPr>
      <w:r>
        <w:t xml:space="preserve">NCBI (human):</w:t>
      </w:r>
      <w:r>
        <w:t xml:space="preserve"> </w:t>
      </w:r>
      <w:hyperlink r:id="rId29">
        <w:r>
          <w:rPr>
            <w:rStyle w:val="Hyperlink"/>
          </w:rPr>
          <w:t xml:space="preserve">https://www.ncbi.nlm.nih.gov/gene/116362</w:t>
        </w:r>
      </w:hyperlink>
    </w:p>
    <w:p>
      <w:pPr>
        <w:numPr>
          <w:ilvl w:val="0"/>
          <w:numId w:val="1006"/>
        </w:numPr>
        <w:pStyle w:val="Compact"/>
      </w:pPr>
      <w:r>
        <w:t xml:space="preserve">NCBI (rat):</w:t>
      </w:r>
      <w:r>
        <w:t xml:space="preserve"> </w:t>
      </w:r>
      <w:hyperlink r:id="rId30">
        <w:r>
          <w:rPr>
            <w:rStyle w:val="Hyperlink"/>
          </w:rPr>
          <w:t xml:space="preserve">https://www.ncbi.nlm.nih.gov/gene/362662</w:t>
        </w:r>
      </w:hyperlink>
    </w:p>
    <w:p>
      <w:pPr>
        <w:numPr>
          <w:ilvl w:val="0"/>
          <w:numId w:val="1006"/>
        </w:numPr>
        <w:pStyle w:val="Compact"/>
      </w:pPr>
      <w:r>
        <w:t xml:space="preserve">Ensemble (human):</w:t>
      </w:r>
      <w:r>
        <w:t xml:space="preserve"> </w:t>
      </w:r>
      <w:hyperlink r:id="rId31">
        <w:r>
          <w:rPr>
            <w:rStyle w:val="Hyperlink"/>
          </w:rPr>
          <w:t xml:space="preserve">https://useast.ensembl.org/Homo_sapiens/Gene/Summary?g=ENSG00000162444</w:t>
        </w:r>
      </w:hyperlink>
    </w:p>
    <w:p>
      <w:pPr>
        <w:numPr>
          <w:ilvl w:val="0"/>
          <w:numId w:val="1006"/>
        </w:numPr>
        <w:pStyle w:val="Compact"/>
      </w:pPr>
      <w:r>
        <w:t xml:space="preserve">Ensemble (rat):</w:t>
      </w:r>
      <w:r>
        <w:t xml:space="preserve"> </w:t>
      </w:r>
      <w:hyperlink r:id="rId32">
        <w:r>
          <w:rPr>
            <w:rStyle w:val="Hyperlink"/>
          </w:rPr>
          <w:t xml:space="preserve">https://useast.ensembl.org/Rattus_norvegicus/Gene/Summary?g=ENSRNOG00000015850</w:t>
        </w:r>
      </w:hyperlink>
    </w:p>
    <w:p>
      <w:pPr>
        <w:numPr>
          <w:ilvl w:val="0"/>
          <w:numId w:val="1006"/>
        </w:numPr>
        <w:pStyle w:val="Compact"/>
      </w:pPr>
      <w:r>
        <w:t xml:space="preserve">Rat Genome Database (rat):</w:t>
      </w:r>
      <w:r>
        <w:t xml:space="preserve"> </w:t>
      </w:r>
      <w:hyperlink r:id="rId33">
        <w:r>
          <w:rPr>
            <w:rStyle w:val="Hyperlink"/>
          </w:rPr>
          <w:t xml:space="preserve">https://rgd.mcw.edu/rgdweb/report/gene/main.html?id=1562168</w:t>
        </w:r>
      </w:hyperlink>
    </w:p>
    <w:p>
      <w:pPr>
        <w:numPr>
          <w:ilvl w:val="0"/>
          <w:numId w:val="1006"/>
        </w:numPr>
        <w:pStyle w:val="Compact"/>
      </w:pPr>
      <w:r>
        <w:t xml:space="preserve">Uniprot (human):</w:t>
      </w:r>
      <w:r>
        <w:t xml:space="preserve"> </w:t>
      </w:r>
      <w:hyperlink r:id="rId34">
        <w:r>
          <w:rPr>
            <w:rStyle w:val="Hyperlink"/>
          </w:rPr>
          <w:t xml:space="preserve">https://www.uniprot.org/uniprotkb/Q96R05</w:t>
        </w:r>
      </w:hyperlink>
    </w:p>
    <w:p>
      <w:pPr>
        <w:numPr>
          <w:ilvl w:val="0"/>
          <w:numId w:val="1006"/>
        </w:numPr>
        <w:pStyle w:val="Compact"/>
      </w:pPr>
      <w:r>
        <w:t xml:space="preserve">Uniprot (rat):</w:t>
      </w:r>
      <w:r>
        <w:t xml:space="preserve"> </w:t>
      </w:r>
      <w:hyperlink r:id="rId35">
        <w:r>
          <w:rPr>
            <w:rStyle w:val="Hyperlink"/>
          </w:rPr>
          <w:t xml:space="preserve">https://www.uniprot.org/uniprotkb/D4ABD9</w:t>
        </w:r>
      </w:hyperlink>
    </w:p>
    <w:p>
      <w:pPr>
        <w:numPr>
          <w:ilvl w:val="0"/>
          <w:numId w:val="1006"/>
        </w:numPr>
        <w:pStyle w:val="Compact"/>
      </w:pPr>
      <w:r>
        <w:t xml:space="preserve">Wikigenes (human):</w:t>
      </w:r>
      <w:r>
        <w:t xml:space="preserve"> </w:t>
      </w:r>
      <w:hyperlink r:id="rId36">
        <w:r>
          <w:rPr>
            <w:rStyle w:val="Hyperlink"/>
          </w:rPr>
          <w:t xml:space="preserve">https://www.wikigenes.org/e/gene/e/116362.html</w:t>
        </w:r>
      </w:hyperlink>
    </w:p>
    <w:p>
      <w:pPr>
        <w:numPr>
          <w:ilvl w:val="0"/>
          <w:numId w:val="1006"/>
        </w:numPr>
        <w:pStyle w:val="Compact"/>
      </w:pPr>
      <w:r>
        <w:t xml:space="preserve">Wikigenes (rat):</w:t>
      </w:r>
      <w:r>
        <w:t xml:space="preserve"> </w:t>
      </w:r>
      <w:hyperlink r:id="rId37">
        <w:r>
          <w:rPr>
            <w:rStyle w:val="Hyperlink"/>
          </w:rPr>
          <w:t xml:space="preserve">https://www.wikigenes.org/e/gene/e/362662.html</w:t>
        </w:r>
      </w:hyperlink>
    </w:p>
    <w:p>
      <w:pPr>
        <w:numPr>
          <w:ilvl w:val="0"/>
          <w:numId w:val="1006"/>
        </w:numPr>
        <w:pStyle w:val="Compact"/>
      </w:pPr>
      <w:r>
        <w:t xml:space="preserve">Alphafold (human):</w:t>
      </w:r>
      <w:r>
        <w:t xml:space="preserve"> </w:t>
      </w:r>
      <w:hyperlink r:id="rId38">
        <w:r>
          <w:rPr>
            <w:rStyle w:val="Hyperlink"/>
          </w:rPr>
          <w:t xml:space="preserve">https://alphafold.ebi.ac.uk/entry/Q96R05</w:t>
        </w:r>
      </w:hyperlink>
    </w:p>
    <w:p>
      <w:pPr>
        <w:numPr>
          <w:ilvl w:val="0"/>
          <w:numId w:val="1006"/>
        </w:numPr>
        <w:pStyle w:val="Compact"/>
      </w:pPr>
      <w:r>
        <w:t xml:space="preserve">Alphafold (rat):</w:t>
      </w:r>
      <w:r>
        <w:t xml:space="preserve"> </w:t>
      </w:r>
      <w:hyperlink r:id="rId39">
        <w:r>
          <w:rPr>
            <w:rStyle w:val="Hyperlink"/>
          </w:rPr>
          <w:t xml:space="preserve">https://alphafold.ebi.ac.uk/entry/D4ABD9</w:t>
        </w:r>
      </w:hyperlink>
    </w:p>
    <w:p>
      <w:pPr>
        <w:numPr>
          <w:ilvl w:val="0"/>
          <w:numId w:val="1006"/>
        </w:numPr>
        <w:pStyle w:val="Compact"/>
      </w:pPr>
      <w:r>
        <w:t xml:space="preserve">PDB (human):</w:t>
      </w:r>
      <w:r>
        <w:t xml:space="preserve"> </w:t>
      </w:r>
      <w:hyperlink r:id="rId40">
        <w:r>
          <w:rPr>
            <w:rStyle w:val="Hyperlink"/>
          </w:rPr>
          <w:t xml:space="preserve">https://www.rcsb.org/structure/1LPJ</w:t>
        </w:r>
      </w:hyperlink>
      <w:r>
        <w:t xml:space="preserve">,</w:t>
      </w:r>
      <w:r>
        <w:t xml:space="preserve"> </w:t>
      </w:r>
      <w:hyperlink r:id="rId41">
        <w:r>
          <w:rPr>
            <w:rStyle w:val="Hyperlink"/>
          </w:rPr>
          <w:t xml:space="preserve">https://www.rcsb.org/structure/6AT8</w:t>
        </w:r>
      </w:hyperlink>
      <w:r>
        <w:t xml:space="preserve">,</w:t>
      </w:r>
      <w:r>
        <w:t xml:space="preserve"> </w:t>
      </w:r>
      <w:hyperlink r:id="rId42">
        <w:r>
          <w:rPr>
            <w:rStyle w:val="Hyperlink"/>
          </w:rPr>
          <w:t xml:space="preserve">https://www.rcsb.org/structure/6E6K</w:t>
        </w:r>
      </w:hyperlink>
    </w:p>
    <w:p>
      <w:pPr>
        <w:numPr>
          <w:ilvl w:val="0"/>
          <w:numId w:val="1006"/>
        </w:numPr>
        <w:pStyle w:val="Compact"/>
      </w:pPr>
      <w:r>
        <w:t xml:space="preserve">PDB (mouse): none</w:t>
      </w:r>
    </w:p>
    <w:p>
      <w:pPr>
        <w:numPr>
          <w:ilvl w:val="0"/>
          <w:numId w:val="1006"/>
        </w:numPr>
        <w:pStyle w:val="Compact"/>
      </w:pPr>
      <w:r>
        <w:t xml:space="preserve">PDB (rat): none</w:t>
      </w:r>
    </w:p>
    <w:bookmarkEnd w:id="43"/>
    <w:bookmarkStart w:id="59" w:name="X7887dc63a354b4d974b09bbc1761dfdcf7e455e"/>
    <w:p>
      <w:pPr>
        <w:pStyle w:val="Heading1"/>
      </w:pPr>
      <w:r>
        <w:t xml:space="preserve">6. GO Terms, MSigDB Signatures, Pathways Containing Gene with Descriptions of Gene Sets</w:t>
      </w:r>
    </w:p>
    <w:bookmarkStart w:id="44" w:name="pathways"/>
    <w:p>
      <w:pPr>
        <w:pStyle w:val="Heading2"/>
      </w:pPr>
      <w:r>
        <w:rPr>
          <w:bCs/>
          <w:b/>
        </w:rPr>
        <w:t xml:space="preserve">Pathways:</w:t>
      </w:r>
    </w:p>
    <w:p>
      <w:pPr>
        <w:pStyle w:val="FirstParagraph"/>
      </w:pPr>
      <w:r>
        <w:rPr>
          <w:bCs/>
          <w:b/>
        </w:rPr>
        <w:t xml:space="preserve">Vitamin A Metabolism</w:t>
      </w:r>
      <w:r>
        <w:t xml:space="preserve">: Retinoid (vitamin A) metabolism is complex and involves many different retinoid forms, including retinyl esters, retinol, retinal, retinoic acid and oxidized and conjugated metabolites of both retinol and retinoic acid. In addition, retinoid metabolism involves many carrier proteins and enzymes that are specific to retinoid metabolism, as well as other proteins which may be involved in mediating also triglyceride and/or cholesterol metabolism [PMID: 21350678_]_.</w:t>
      </w:r>
    </w:p>
    <w:bookmarkEnd w:id="44"/>
    <w:bookmarkStart w:id="45" w:name="go-terms"/>
    <w:p>
      <w:pPr>
        <w:pStyle w:val="Heading2"/>
      </w:pPr>
      <w:r>
        <w:t xml:space="preserve">GO terms:</w:t>
      </w:r>
    </w:p>
    <w:p>
      <w:pPr>
        <w:pStyle w:val="FirstParagraph"/>
      </w:pPr>
      <w:r>
        <w:rPr>
          <w:bCs/>
          <w:b/>
        </w:rPr>
        <w:t xml:space="preserve">fatty acid transport</w:t>
      </w:r>
      <w:r>
        <w:t xml:space="preserve"> </w:t>
      </w:r>
      <w:r>
        <w:t xml:space="preserve">[The directed movement of fatty acids into, out of or within a cell, or between cells, by means of some agent such as a transporter or pore. Fatty acids are aliphatic monocarboxylic acids liberated from naturally occurring fats and oils by hydrolysis. GO:0015908]</w:t>
      </w:r>
    </w:p>
    <w:bookmarkEnd w:id="45"/>
    <w:bookmarkStart w:id="58" w:name="msigdb-signatures"/>
    <w:p>
      <w:pPr>
        <w:pStyle w:val="Heading2"/>
      </w:pPr>
      <w:r>
        <w:t xml:space="preserve">MSigDB Signatures:</w:t>
      </w:r>
    </w:p>
    <w:p>
      <w:pPr>
        <w:pStyle w:val="FirstParagraph"/>
      </w:pPr>
      <w:r>
        <w:rPr>
          <w:bCs/>
          <w:b/>
        </w:rPr>
        <w:t xml:space="preserve">ACEVEDO_LIVER_TUMOR_VS_NORMAL_ADJACENT_TISSUE_UP</w:t>
      </w:r>
      <w:r>
        <w:t xml:space="preserve">: Genes up-regulated in liver tumor compared to the normal adjacent tissue.</w:t>
      </w:r>
      <w:r>
        <w:t xml:space="preserve"> </w:t>
      </w:r>
      <w:hyperlink r:id="rId46">
        <w:r>
          <w:rPr>
            <w:rStyle w:val="Hyperlink"/>
          </w:rPr>
          <w:t xml:space="preserve">[https://www.gsea-msigdb.org/gsea/msigdb/human/geneset/ACEVEDO_LIVER_TUMOR_VS_NORMAL_ADJACENT_TISSUE_UP.html]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47">
        <w:r>
          <w:rPr>
            <w:rStyle w:val="Hyperlink"/>
          </w:rPr>
          <w:t xml:space="preserve">[https://www.gsea-msigdb.org/gsea/msigdb/human/geneset/ACEVEDO_LIVER_CANCER_UP.html]</w:t>
        </w:r>
      </w:hyperlink>
    </w:p>
    <w:p>
      <w:pPr>
        <w:pStyle w:val="BodyText"/>
      </w:pPr>
      <w:r>
        <w:rPr>
          <w:bCs/>
          <w:b/>
        </w:rPr>
        <w:t xml:space="preserve">CARRILLOREIXACH_HEPATOBLASTOMA_VS_NORMAL_UP</w:t>
      </w:r>
      <w:r>
        <w:t xml:space="preserve">: Genes up-regulated in hepatoblastoma (HB) tumors as compared with non-tumor (NT) adjacent tissue.</w:t>
      </w:r>
      <w:r>
        <w:t xml:space="preserve"> </w:t>
      </w:r>
      <w:hyperlink r:id="rId48">
        <w:r>
          <w:rPr>
            <w:rStyle w:val="Hyperlink"/>
          </w:rPr>
          <w:t xml:space="preserve">[https://www.gsea-msigdb.org/gsea/msigdb/human/geneset/CARRILLOREIXACH_HEPATOBLASTOMA_VS_NORMAL_UP.html]</w:t>
        </w:r>
      </w:hyperlink>
    </w:p>
    <w:p>
      <w:pPr>
        <w:pStyle w:val="BodyText"/>
      </w:pPr>
      <w:r>
        <w:rPr>
          <w:bCs/>
          <w:b/>
        </w:rPr>
        <w:t xml:space="preserve">CERVERA_SDHB_TARGETS_1_UP</w:t>
      </w:r>
      <w:r>
        <w:t xml:space="preserve">: Genes turned on in Hep3B cells (hepatocellular carcinoma, HCC) upon knockdown of SDHB [GeneID=6390] by RNAi.</w:t>
      </w:r>
      <w:r>
        <w:t xml:space="preserve"> </w:t>
      </w:r>
      <w:hyperlink r:id="rId49">
        <w:r>
          <w:rPr>
            <w:rStyle w:val="Hyperlink"/>
          </w:rPr>
          <w:t xml:space="preserve">[https://www.gsea-msigdb.org/gsea/msigdb/human/geneset/CERVERA_SDHB_TARGETS_1_UP.html]</w:t>
        </w:r>
      </w:hyperlink>
    </w:p>
    <w:p>
      <w:pPr>
        <w:pStyle w:val="BodyText"/>
      </w:pPr>
      <w:r>
        <w:rPr>
          <w:bCs/>
          <w:b/>
        </w:rPr>
        <w:t xml:space="preserve">WP_VITAMIN_A_AND_CAROTENOID_METABOLISM</w:t>
      </w:r>
      <w:r>
        <w:t xml:space="preserve">: Vitamin A and carotenoid metabolism</w:t>
      </w:r>
      <w:r>
        <w:t xml:space="preserve"> </w:t>
      </w:r>
      <w:hyperlink r:id="rId50">
        <w:r>
          <w:rPr>
            <w:rStyle w:val="Hyperlink"/>
          </w:rPr>
          <w:t xml:space="preserve">[https://www.gsea-msigdb.org/gsea/msigdb/human/geneset/WP_VITAMIN_A_AND_CAROTENOID_METABOLISM.html]</w:t>
        </w:r>
      </w:hyperlink>
    </w:p>
    <w:p>
      <w:pPr>
        <w:pStyle w:val="BodyText"/>
      </w:pPr>
      <w:r>
        <w:rPr>
          <w:bCs/>
          <w:b/>
        </w:rPr>
        <w:t xml:space="preserve">BENPORATH_ES_WITH_H3K27ME3</w:t>
      </w:r>
      <w:r>
        <w:t xml:space="preserve">: Set</w:t>
      </w:r>
      <w:r>
        <w:t xml:space="preserve"> </w:t>
      </w:r>
      <w:r>
        <w:t xml:space="preserve">‘</w:t>
      </w:r>
      <w:r>
        <w:t xml:space="preserve">H3K27 bound</w:t>
      </w:r>
      <w:r>
        <w:t xml:space="preserve">’</w:t>
      </w:r>
      <w:r>
        <w:t xml:space="preserve">: genes posessing the trimethylated H3K27 (H3K27me3) mark in their promoters in human embryonic stem cells, as identified by ChIP on chip.</w:t>
      </w:r>
      <w:r>
        <w:t xml:space="preserve"> </w:t>
      </w:r>
      <w:hyperlink r:id="rId51">
        <w:r>
          <w:rPr>
            <w:rStyle w:val="Hyperlink"/>
          </w:rPr>
          <w:t xml:space="preserve">[https://www.gsea-msigdb.org/gsea/msigdb/human/geneset/BENPORATH_ES_WITH_H3K27ME3.html]</w:t>
        </w:r>
      </w:hyperlink>
    </w:p>
    <w:p>
      <w:pPr>
        <w:pStyle w:val="BodyText"/>
      </w:pPr>
      <w:r>
        <w:rPr>
          <w:bCs/>
          <w:b/>
        </w:rPr>
        <w:t xml:space="preserve">SCHLESINGER_METHYLATED_DE_NOVO_IN_CANCER</w:t>
      </w:r>
      <w:r>
        <w:t xml:space="preserve">: Genes bearing H3K27me3 mark or whose promoters are bound by the polycomb proteins SUZ12 or EED [GeneID=23512;8726]; their DNA is methylated de novo in cancer.</w:t>
      </w:r>
      <w:r>
        <w:t xml:space="preserve"> </w:t>
      </w:r>
      <w:hyperlink r:id="rId52">
        <w:r>
          <w:rPr>
            <w:rStyle w:val="Hyperlink"/>
          </w:rPr>
          <w:t xml:space="preserve">[https://www.gsea-msigdb.org/gsea/msigdb/human/geneset/SCHLESINGER_METHYLATED_DE_NOVO_IN_CANCER.html]</w:t>
        </w:r>
      </w:hyperlink>
    </w:p>
    <w:p>
      <w:pPr>
        <w:pStyle w:val="BodyText"/>
      </w:pPr>
      <w:r>
        <w:rPr>
          <w:bCs/>
          <w:b/>
        </w:rPr>
        <w:t xml:space="preserve">BENPORATH_SUZ12_TARGETS</w:t>
      </w:r>
      <w:r>
        <w:t xml:space="preserve">: Set</w:t>
      </w:r>
      <w:r>
        <w:t xml:space="preserve"> </w:t>
      </w:r>
      <w:r>
        <w:t xml:space="preserve">‘</w:t>
      </w:r>
      <w:r>
        <w:t xml:space="preserve">Suz12 targets</w:t>
      </w:r>
      <w:r>
        <w:t xml:space="preserve">’</w:t>
      </w:r>
      <w:r>
        <w:t xml:space="preserve">: genes identified by ChIP on chip as targets of the Polycomb protein SUZ12 [GeneID=23512] in human embryonic stem cells.</w:t>
      </w:r>
      <w:r>
        <w:t xml:space="preserve"> </w:t>
      </w:r>
      <w:hyperlink r:id="rId53">
        <w:r>
          <w:rPr>
            <w:rStyle w:val="Hyperlink"/>
          </w:rPr>
          <w:t xml:space="preserve">[https://www.gsea-msigdb.org/gsea/msigdb/human/geneset/BENPORATH_SUZ12_TARGETS.html]</w:t>
        </w:r>
      </w:hyperlink>
    </w:p>
    <w:p>
      <w:pPr>
        <w:pStyle w:val="BodyText"/>
      </w:pPr>
      <w:r>
        <w:rPr>
          <w:bCs/>
          <w:b/>
        </w:rPr>
        <w:t xml:space="preserve">GEORGES_TARGETS_OF_MIR192_AND_MIR215</w:t>
      </w:r>
      <w:r>
        <w:t xml:space="preserve">: Genes down-regulated in HCT116 cells (colon cancer) by expression of MIR192 or MIR215 [GeneID=406967;406997] at 24 h.</w:t>
      </w:r>
      <w:r>
        <w:t xml:space="preserve"> </w:t>
      </w:r>
      <w:hyperlink r:id="rId54">
        <w:r>
          <w:rPr>
            <w:rStyle w:val="Hyperlink"/>
          </w:rPr>
          <w:t xml:space="preserve">[https://www.gsea-msigdb.org/gsea/msigdb/human/geneset/GEORGES_TARGETS_OF_MIR192_AND_MIR215.html]</w:t>
        </w:r>
      </w:hyperlink>
    </w:p>
    <w:p>
      <w:pPr>
        <w:pStyle w:val="BodyText"/>
      </w:pPr>
      <w:r>
        <w:rPr>
          <w:bCs/>
          <w:b/>
        </w:rPr>
        <w:t xml:space="preserve">MA_RAT_AGING_DN</w:t>
      </w:r>
      <w:r>
        <w:t xml:space="preserve">: Genes down-regulated across multiple cell types from nine tissues during rat aging.</w:t>
      </w:r>
      <w:r>
        <w:t xml:space="preserve"> </w:t>
      </w:r>
      <w:hyperlink r:id="rId55">
        <w:r>
          <w:rPr>
            <w:rStyle w:val="Hyperlink"/>
          </w:rPr>
          <w:t xml:space="preserve">[https://www.gsea-msigdb.org/gsea/msigdb/human/geneset/MA_RAT_AGING_DN.html]</w:t>
        </w:r>
      </w:hyperlink>
    </w:p>
    <w:p>
      <w:pPr>
        <w:pStyle w:val="BodyText"/>
      </w:pPr>
      <w:r>
        <w:rPr>
          <w:bCs/>
          <w:b/>
        </w:rPr>
        <w:t xml:space="preserve">LI_ESTROGENE_EARLY_E2_RESPONSE_UP</w:t>
      </w:r>
      <w:r>
        <w:t xml:space="preserve">: High confident estrogen up-regulated genes in early treatment duration (≤6 hours) in breast cancer cells merged from 58 NGS datasets-based comparisons (10% topmost up-regulated genes and consistent in at least 50% comparisons).</w:t>
      </w:r>
      <w:r>
        <w:t xml:space="preserve"> </w:t>
      </w:r>
      <w:hyperlink r:id="rId56">
        <w:r>
          <w:rPr>
            <w:rStyle w:val="Hyperlink"/>
          </w:rPr>
          <w:t xml:space="preserve">[https://www.gsea-msigdb.org/gsea/msigdb/human/geneset/LI_ESTROGENE_EARLY_E2_RESPONSE_UP.html]</w:t>
        </w:r>
      </w:hyperlink>
    </w:p>
    <w:p>
      <w:pPr>
        <w:pStyle w:val="BodyText"/>
      </w:pPr>
      <w:r>
        <w:rPr>
          <w:bCs/>
          <w:b/>
        </w:rPr>
        <w:t xml:space="preserve">LI_ESTROGENE_MCF7_E2_RESPONSE_UP</w:t>
      </w:r>
      <w:r>
        <w:t xml:space="preserve">: High confident estrogen up-regulated genes exclusively in MCF7 cells merged from 74 NGS datasets-based comparisons (10% topmost up-regulated genes and consistent in at least 50% comparisons).</w:t>
      </w:r>
      <w:r>
        <w:t xml:space="preserve"> </w:t>
      </w:r>
      <w:hyperlink r:id="rId57">
        <w:r>
          <w:rPr>
            <w:rStyle w:val="Hyperlink"/>
          </w:rPr>
          <w:t xml:space="preserve">[https://www.gsea-msigdb.org/gsea/msigdb/human/geneset/LI_ESTROGENE_MCF7_E2_RESPONSE_UP.html]</w:t>
        </w:r>
      </w:hyperlink>
    </w:p>
    <w:bookmarkEnd w:id="58"/>
    <w:bookmarkEnd w:id="59"/>
    <w:bookmarkStart w:id="60"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cellular retinol-binding protein (CRBP) family, whose members are required for vitamin A stability and metabolism. The encoded protein binds all-trans-retinol and is structurally similar to other CRBPs; however, it has a lower binding affinity for retinol than other CRBPs. [provided by RefSeq, Aug 2016]</w:t>
      </w:r>
    </w:p>
    <w:p>
      <w:pPr>
        <w:pStyle w:val="BodyText"/>
      </w:pPr>
      <w:r>
        <w:rPr>
          <w:bCs/>
          <w:b/>
        </w:rPr>
        <w:t xml:space="preserve">GeneCards Summary</w:t>
      </w:r>
      <w:r>
        <w:t xml:space="preserve">: RBP7 (Retinol Binding Protein 7) is a Protein Coding gene. Diseases associated with RBP7 include Contractural Arachnodactyly, Congenital. Among its related pathways are Vitamin A and carotenoid metabolism and Visual Cycle in Retinal Rods. Gene Ontology (GO) annotations related to this gene include transporter activity and retinol binding. An important paralog of this gene is RBP2.</w:t>
      </w:r>
    </w:p>
    <w:p>
      <w:pPr>
        <w:pStyle w:val="BodyText"/>
      </w:pPr>
      <w:r>
        <w:rPr>
          <w:bCs/>
          <w:b/>
        </w:rPr>
        <w:t xml:space="preserve">UniProtKB/Swiss-Prot Summary</w:t>
      </w:r>
      <w:r>
        <w:t xml:space="preserve">: Intracellular transport of retinol.</w:t>
      </w:r>
    </w:p>
    <w:bookmarkEnd w:id="60"/>
    <w:bookmarkStart w:id="62" w:name="cellular-location-of-gene-product"/>
    <w:p>
      <w:pPr>
        <w:pStyle w:val="Heading1"/>
      </w:pPr>
      <w:r>
        <w:t xml:space="preserve">8. Cellular Location of Gene Product</w:t>
      </w:r>
    </w:p>
    <w:p>
      <w:pPr>
        <w:pStyle w:val="FirstParagraph"/>
      </w:pPr>
      <w:r>
        <w:t xml:space="preserve">Nuclear expression in most tissues, highly abundant in adipocytes. Localized to the nuclear speckles &amp; cytosol. Predicted location: Intracellular [</w:t>
      </w:r>
      <w:hyperlink r:id="rId61">
        <w:r>
          <w:rPr>
            <w:rStyle w:val="Hyperlink"/>
          </w:rPr>
          <w:t xml:space="preserve">https://www.proteinatlas.org/ENSG00000162444/subcellular</w:t>
        </w:r>
      </w:hyperlink>
      <w:r>
        <w:t xml:space="preserve">]</w:t>
      </w:r>
    </w:p>
    <w:bookmarkEnd w:id="62"/>
    <w:bookmarkStart w:id="64" w:name="mechanistic-information"/>
    <w:p>
      <w:pPr>
        <w:pStyle w:val="Heading1"/>
      </w:pPr>
      <w:r>
        <w:t xml:space="preserve">9. Mechanistic Information</w:t>
      </w:r>
    </w:p>
    <w:p>
      <w:pPr>
        <w:numPr>
          <w:ilvl w:val="0"/>
          <w:numId w:val="1007"/>
        </w:numPr>
        <w:pStyle w:val="Compact"/>
      </w:pPr>
      <w:r>
        <w:t xml:space="preserve">Dysregulation of Rbp7 (CRBPIV) in primary nasopharyngeal carcinoma (NPC) is linked to epigenetic changes, specifically promoter hypermethylation. Hypermethylation of CRBPIV was observed in 54.2% of NPC tumors, leading to its transcriptional inactivation. This epigenetic disruption, along with similar changes in CRBPI, suggests that the loss of CRBPIV function may play a role in the loss of retinoic acid responsiveness and contribute to NPC tumorigenesis [PMID: 15720818].</w:t>
      </w:r>
    </w:p>
    <w:p>
      <w:pPr>
        <w:numPr>
          <w:ilvl w:val="0"/>
          <w:numId w:val="1007"/>
        </w:numPr>
        <w:pStyle w:val="Compact"/>
      </w:pPr>
      <w:r>
        <w:t xml:space="preserve">RBP7 expression is down-regulated in breast cancer at both mRNA and protein levels and is significantly related to better survival in the luminal A subtype (ER positive) but worse outcomes in breast cancer lacks ER expression. Tamoxifen resistance is still a big problem for ER alpha target therapy. Reduced RBP7 expression levels are linked with higher tamoxifen resistance. This suggests that RBP7 might play a role in modulating the effectiveness of tamoxifen treatment, possibly through interactions with ER signaling pathways. [PMID: 36537604].</w:t>
      </w:r>
    </w:p>
    <w:p>
      <w:pPr>
        <w:numPr>
          <w:ilvl w:val="0"/>
          <w:numId w:val="1007"/>
        </w:numPr>
        <w:pStyle w:val="Compact"/>
      </w:pPr>
      <w:r>
        <w:t xml:space="preserve">RBP7 mRNA expression is upregulated in colon cancer. Gene set enrichment analysis revealed a strong association of RBP7, colon cancer invasion and epithelial mesenchymal transition (EMT). Ectopic expression of RBP7 increased migration and invasion of colon cancer cells [PMID: 31598160].</w:t>
      </w:r>
    </w:p>
    <w:p>
      <w:pPr>
        <w:numPr>
          <w:ilvl w:val="0"/>
          <w:numId w:val="1007"/>
        </w:numPr>
        <w:pStyle w:val="Compact"/>
      </w:pPr>
      <w:r>
        <w:t xml:space="preserve">RBP7 gene expression was up-regulated in colorectal cancer (CRC) patients with 5-FU resistance. RBP7, as a tumor immune microenvironment (TIME) related gene, was found to have the potential of predicting chemotherapy resistance and poor prognosis of CRC patients. GSEA analysis showed multiple signaling differences between the high and low expression of RBP7 in CRC patients. Hypoxia and TNFalpha signaling via NFkappaB gene sets were significantly different between chemotherapy resistant (RBP7High) and chemotherapy sensitive (RBP7Low) patients [PMID: 35784334].</w:t>
      </w:r>
    </w:p>
    <w:bookmarkStart w:id="63" w:name="summary"/>
    <w:p>
      <w:pPr>
        <w:pStyle w:val="Heading2"/>
      </w:pPr>
      <w:r>
        <w:t xml:space="preserve">Summary</w:t>
      </w:r>
    </w:p>
    <w:p>
      <w:pPr>
        <w:pStyle w:val="FirstParagraph"/>
      </w:pPr>
      <w:r>
        <w:t xml:space="preserve">Rbp7 encodes a protein involved in the cellular retinol-binding protein family, essential for vitamin A stability and metabolism [CS: 9]. RBP7 binds all-trans-retinol with lower affinity than other CRBP members [CS: 8]. It plays a key role in transporting retinol or fatty acids to the nucleus to regulate PPARgamma activity, influencing lipid metabolism and adiponectin expression [CS: 7].</w:t>
      </w:r>
    </w:p>
    <w:p>
      <w:pPr>
        <w:pStyle w:val="BodyText"/>
      </w:pPr>
      <w:r>
        <w:t xml:space="preserve">Liver toxicity and diseases, such as those caused by prolonged PPARalpha activation, result in upregulation of Rbp7 expression during peroxisome proliferation [CS: 6]. This adaptation supports liver protection by enhancing PPARgamma-mediated pathways vital for lipid regulation and oxidative stress mitigation [CS: 8]. Additionally, RBP7’s role in PPARgamma signaling suggests its upregulation could be part of a protective mechanism through adiponectin regulation and antioxidant effects in endothelium, though this may become dysregulated during sustained toxic exposure [CS: 5].</w:t>
      </w:r>
    </w:p>
    <w:bookmarkEnd w:id="63"/>
    <w:bookmarkEnd w:id="64"/>
    <w:bookmarkStart w:id="65" w:name="upstream-regulators"/>
    <w:p>
      <w:pPr>
        <w:pStyle w:val="Heading1"/>
      </w:pPr>
      <w:r>
        <w:t xml:space="preserve">10. Upstream Regulators</w:t>
      </w:r>
    </w:p>
    <w:p>
      <w:pPr>
        <w:numPr>
          <w:ilvl w:val="0"/>
          <w:numId w:val="1008"/>
        </w:numPr>
        <w:pStyle w:val="Compact"/>
      </w:pPr>
      <w:r>
        <w:t xml:space="preserve">Retinol binding protein 7 (RBP7, previously known as CRBPIII) is a PPARgamma target gene [PMID: 18840764], RBP7 is required for PPARgamma-mediated transactivation of adiponectin expression in endothelium [PMID: 31789920].</w:t>
      </w:r>
    </w:p>
    <w:p>
      <w:pPr>
        <w:numPr>
          <w:ilvl w:val="0"/>
          <w:numId w:val="1008"/>
        </w:numPr>
        <w:pStyle w:val="Compact"/>
      </w:pPr>
      <w:r>
        <w:t xml:space="preserve">Exposure to cold led to an increased expression of RBP7 in brown adipose tissue (BAT) in mouse [PMID: 29803924].</w:t>
      </w:r>
    </w:p>
    <w:bookmarkEnd w:id="65"/>
    <w:bookmarkStart w:id="6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adipose tissue, breast (tissue enhanced) [</w:t>
      </w:r>
      <w:hyperlink r:id="rId66">
        <w:r>
          <w:rPr>
            <w:rStyle w:val="Hyperlink"/>
          </w:rPr>
          <w:t xml:space="preserve">https://www.proteinatlas.org/ENSG00000162444/tissue</w:t>
        </w:r>
      </w:hyperlink>
      <w:r>
        <w:t xml:space="preserve">]</w:t>
      </w:r>
    </w:p>
    <w:p>
      <w:pPr>
        <w:pStyle w:val="BodyText"/>
      </w:pPr>
      <w:r>
        <w:rPr>
          <w:bCs/>
          <w:b/>
        </w:rPr>
        <w:t xml:space="preserve">Cell type enhanced</w:t>
      </w:r>
      <w:r>
        <w:t xml:space="preserve">: adipocytes (cell type enriched) [</w:t>
      </w:r>
      <w:hyperlink r:id="rId67">
        <w:r>
          <w:rPr>
            <w:rStyle w:val="Hyperlink"/>
          </w:rPr>
          <w:t xml:space="preserve">https://www.proteinatlas.org/ENSG00000162444/single+cell+type</w:t>
        </w:r>
      </w:hyperlink>
      <w:r>
        <w:t xml:space="preserve">]</w:t>
      </w:r>
    </w:p>
    <w:bookmarkEnd w:id="68"/>
    <w:bookmarkStart w:id="69" w:name="role-of-gene-in-other-tissues"/>
    <w:p>
      <w:pPr>
        <w:pStyle w:val="Heading1"/>
      </w:pPr>
      <w:r>
        <w:t xml:space="preserve">12. Role of Gene in Other Tissues</w:t>
      </w:r>
    </w:p>
    <w:p>
      <w:pPr>
        <w:numPr>
          <w:ilvl w:val="0"/>
          <w:numId w:val="1009"/>
        </w:numPr>
        <w:pStyle w:val="Compact"/>
      </w:pPr>
      <w:r>
        <w:t xml:space="preserve">CRBPIV hypermethylation was also observed in 54.2% primary nasopharyngeal carcinoma (NPC) tumors which may contribute to the loss of retinoic acid responsiveness in cancer [PMID: 15720818].</w:t>
      </w:r>
    </w:p>
    <w:p>
      <w:pPr>
        <w:numPr>
          <w:ilvl w:val="0"/>
          <w:numId w:val="1009"/>
        </w:numPr>
        <w:pStyle w:val="Compact"/>
      </w:pPr>
      <w:r>
        <w:t xml:space="preserve">RBP7 gene expression regulated by EBF1 affects Th2 cells and the oocyte meiosis pathway in bone metastases of bladder urothelial carcinoma [PMID: 37664915].</w:t>
      </w:r>
    </w:p>
    <w:p>
      <w:pPr>
        <w:numPr>
          <w:ilvl w:val="0"/>
          <w:numId w:val="1009"/>
        </w:numPr>
        <w:pStyle w:val="Compact"/>
      </w:pPr>
      <w:r>
        <w:t xml:space="preserve">RBP7 expression was down-regulated at both mRNA and protein levels in breast cancer. Reduced expression of RBP7 is associated with resistance to tamoxifen in luminal A breast cancer [PMID: 36537604].</w:t>
      </w:r>
    </w:p>
    <w:p>
      <w:pPr>
        <w:numPr>
          <w:ilvl w:val="0"/>
          <w:numId w:val="1009"/>
        </w:numPr>
        <w:pStyle w:val="Compact"/>
      </w:pPr>
      <w:r>
        <w:t xml:space="preserve">The mRNA expression of Rbp7 is included in a 10-gene immune-system-related gene signature (10 IRGs) developed for estimating bladder cancer prognosis. High risk scores positively correlated with female sex, advanced tumor stage, more advanced T stage, and lymph node metastasis [PMID: 32763782]. In bladder cancer, an immune-associated prognostic signature including RBP7 mRNA was developed. Increased risk score correlated with lower survival [PMID: 37740848]. A 12-gene prognostic signature including RBP7 was also developed in muscle-invasive bladder cancer, where high-risk patient group presented worse survival outcomes [PMID: 33465047].</w:t>
      </w:r>
    </w:p>
    <w:p>
      <w:pPr>
        <w:numPr>
          <w:ilvl w:val="0"/>
          <w:numId w:val="1009"/>
        </w:numPr>
        <w:pStyle w:val="Compact"/>
      </w:pPr>
      <w:r>
        <w:t xml:space="preserve">High protein and mRNA expression of RBP7 was an independent biomarker of poor cancer specific survival in early and late stage colon cancer, and linked to colon cancer progression [PMID: 31598160]. RBP7 expression was found to have the potential of predicting 5-fluorouracil (5-FU) based chemotherapy resistance and poor prognosis of colorectal cancer (CRC) patients. RBP7 gene expression was up-regulated in CRC patients with 5-FU resistance [PMID: 35784334].</w:t>
      </w:r>
    </w:p>
    <w:p>
      <w:pPr>
        <w:numPr>
          <w:ilvl w:val="0"/>
          <w:numId w:val="1009"/>
        </w:numPr>
        <w:pStyle w:val="Compact"/>
      </w:pPr>
      <w:r>
        <w:t xml:space="preserve">RBP7 gene was identified as part of a seven-gene signature relevant to CD8 positive T-cell-associated differentially expressed genes in clear cell renal cell carcinoma (ccRCC). The group with a lower risk showed increased expression of CD274 (PD-L1), suggesting a more favorable response to anti-PD-L1 treatment [PMID: 37762031].</w:t>
      </w:r>
    </w:p>
    <w:p>
      <w:pPr>
        <w:numPr>
          <w:ilvl w:val="0"/>
          <w:numId w:val="1009"/>
        </w:numPr>
        <w:pStyle w:val="Compact"/>
      </w:pPr>
      <w:r>
        <w:t xml:space="preserve">During asthma exacerbation, RBP7 gene expression was differentially regulated and unrelated to infections [PMID: 19187333].</w:t>
      </w:r>
    </w:p>
    <w:p>
      <w:pPr>
        <w:numPr>
          <w:ilvl w:val="0"/>
          <w:numId w:val="1009"/>
        </w:numPr>
        <w:pStyle w:val="Compact"/>
      </w:pPr>
      <w:r>
        <w:t xml:space="preserve">RBP7 gene is differentially expressed in the immune cells of patients with acute respiratory distress syndrome (ARDS) and controls. RBP7 may be immunologically associated with CD14 cells and serve as a potential marker of ARDS [PMID: 37547124].</w:t>
      </w:r>
    </w:p>
    <w:bookmarkEnd w:id="69"/>
    <w:bookmarkStart w:id="72" w:name="X6a418851aade75f9472f140bae959c91bd4b668"/>
    <w:p>
      <w:pPr>
        <w:pStyle w:val="Heading1"/>
      </w:pPr>
      <w:r>
        <w:t xml:space="preserve">13. Chemicals Known to Elicit Transcriptional Response of Biomarker in Tissue of Interest</w:t>
      </w:r>
    </w:p>
    <w:bookmarkStart w:id="70" w:name="X600d33a2660f152ae9c796beb655bf7abc2ba5b"/>
    <w:p>
      <w:pPr>
        <w:pStyle w:val="Heading2"/>
      </w:pPr>
      <w:r>
        <w:t xml:space="preserve">Compounds that increase expression of the gene:</w:t>
      </w:r>
    </w:p>
    <w:p>
      <w:pPr>
        <w:numPr>
          <w:ilvl w:val="0"/>
          <w:numId w:val="1010"/>
        </w:numPr>
        <w:pStyle w:val="Compact"/>
      </w:pPr>
      <w:r>
        <w:t xml:space="preserve">acetamide [PMID: 31881176]</w:t>
      </w:r>
    </w:p>
    <w:p>
      <w:pPr>
        <w:numPr>
          <w:ilvl w:val="0"/>
          <w:numId w:val="1010"/>
        </w:numPr>
        <w:pStyle w:val="Compact"/>
      </w:pPr>
      <w:r>
        <w:t xml:space="preserve">aflatoxin B1 [PMID: 25378103, PMID: 33354967]</w:t>
      </w:r>
    </w:p>
    <w:p>
      <w:pPr>
        <w:numPr>
          <w:ilvl w:val="0"/>
          <w:numId w:val="1010"/>
        </w:numPr>
        <w:pStyle w:val="Compact"/>
      </w:pPr>
      <w:r>
        <w:t xml:space="preserve">anthracen-2-amine [PMID: 23038007]</w:t>
      </w:r>
    </w:p>
    <w:p>
      <w:pPr>
        <w:numPr>
          <w:ilvl w:val="0"/>
          <w:numId w:val="1010"/>
        </w:numPr>
        <w:pStyle w:val="Compact"/>
      </w:pPr>
      <w:r>
        <w:t xml:space="preserve">furan [PMID: 25539665, PMID: 26194646]</w:t>
      </w:r>
    </w:p>
    <w:p>
      <w:pPr>
        <w:numPr>
          <w:ilvl w:val="0"/>
          <w:numId w:val="1010"/>
        </w:numPr>
        <w:pStyle w:val="Compact"/>
      </w:pPr>
      <w:r>
        <w:t xml:space="preserve">thioacetamide [PMID: 23411599, PMID: 34492290]</w:t>
      </w:r>
    </w:p>
    <w:p>
      <w:pPr>
        <w:numPr>
          <w:ilvl w:val="0"/>
          <w:numId w:val="1010"/>
        </w:numPr>
        <w:pStyle w:val="Compact"/>
      </w:pPr>
      <w:r>
        <w:t xml:space="preserve">valproic acid [PMID: 29154799]</w:t>
      </w:r>
    </w:p>
    <w:bookmarkEnd w:id="70"/>
    <w:bookmarkStart w:id="71" w:name="X66bcf4a0dbd9e6b6c647a73d9cc717b8c3d6d9b"/>
    <w:p>
      <w:pPr>
        <w:pStyle w:val="Heading2"/>
      </w:pPr>
      <w:r>
        <w:t xml:space="preserve">Compounds that decrease expression of the gene:</w:t>
      </w:r>
    </w:p>
    <w:p>
      <w:pPr>
        <w:numPr>
          <w:ilvl w:val="0"/>
          <w:numId w:val="1011"/>
        </w:numPr>
        <w:pStyle w:val="Compact"/>
      </w:pPr>
      <w:r>
        <w:t xml:space="preserve">paracetamol [PMID: 30723492]</w:t>
      </w:r>
    </w:p>
    <w:bookmarkEnd w:id="71"/>
    <w:bookmarkEnd w:id="72"/>
    <w:bookmarkStart w:id="7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Carcinogenesis [PMID: 15720818]</w:t>
      </w:r>
    </w:p>
    <w:p>
      <w:pPr>
        <w:numPr>
          <w:ilvl w:val="0"/>
          <w:numId w:val="1012"/>
        </w:numPr>
        <w:pStyle w:val="Compact"/>
      </w:pPr>
      <w:r>
        <w:t xml:space="preserve">Tumor Cell Invasion [PMID: 31598160]</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D4ABD9" TargetMode="External" /><Relationship Type="http://schemas.openxmlformats.org/officeDocument/2006/relationships/hyperlink" Id="rId38" Target="https://alphafold.ebi.ac.uk/entry/Q96R05" TargetMode="External" /><Relationship Type="http://schemas.openxmlformats.org/officeDocument/2006/relationships/hyperlink" Id="rId28" Target="https://maayanlab.cloud/Harmonizome/gene/RBP7" TargetMode="External" /><Relationship Type="http://schemas.openxmlformats.org/officeDocument/2006/relationships/hyperlink" Id="rId33" Target="https://rgd.mcw.edu/rgdweb/report/gene/main.html?id=1562168" TargetMode="External" /><Relationship Type="http://schemas.openxmlformats.org/officeDocument/2006/relationships/hyperlink" Id="rId25" Target="https://string-db.org/newstring_cgi/show_edge_details.pl?identifiers=9606.ENSP00000294435%0D9606.ENSP00000272645" TargetMode="External" /><Relationship Type="http://schemas.openxmlformats.org/officeDocument/2006/relationships/hyperlink" Id="rId31" Target="https://useast.ensembl.org/Homo_sapiens/Gene/Summary?g=ENSG00000162444" TargetMode="External" /><Relationship Type="http://schemas.openxmlformats.org/officeDocument/2006/relationships/hyperlink" Id="rId32" Target="https://useast.ensembl.org/Rattus_norvegicus/Gene/Summary?g=ENSRNOG00000015850" TargetMode="External" /><Relationship Type="http://schemas.openxmlformats.org/officeDocument/2006/relationships/hyperlink" Id="rId20" Target="https://www.genecards.org/cgi-bin/carddisp.pl?gene=RBP7" TargetMode="External" /><Relationship Type="http://schemas.openxmlformats.org/officeDocument/2006/relationships/hyperlink" Id="rId47" Target="https://www.gsea-msigdb.org/gsea/msigdb/human/geneset/ACEVEDO_LIVER_CANCER_UP.html" TargetMode="External" /><Relationship Type="http://schemas.openxmlformats.org/officeDocument/2006/relationships/hyperlink" Id="rId46" Target="https://www.gsea-msigdb.org/gsea/msigdb/human/geneset/ACEVEDO_LIVER_TUMOR_VS_NORMAL_ADJACENT_TISSUE_UP.html" TargetMode="External" /><Relationship Type="http://schemas.openxmlformats.org/officeDocument/2006/relationships/hyperlink" Id="rId51" Target="https://www.gsea-msigdb.org/gsea/msigdb/human/geneset/BENPORATH_ES_WITH_H3K27ME3.html" TargetMode="External" /><Relationship Type="http://schemas.openxmlformats.org/officeDocument/2006/relationships/hyperlink" Id="rId53" Target="https://www.gsea-msigdb.org/gsea/msigdb/human/geneset/BENPORATH_SUZ12_TARGETS.html" TargetMode="External" /><Relationship Type="http://schemas.openxmlformats.org/officeDocument/2006/relationships/hyperlink" Id="rId48" Target="https://www.gsea-msigdb.org/gsea/msigdb/human/geneset/CARRILLOREIXACH_HEPATOBLASTOMA_VS_NORMAL_UP.html" TargetMode="External" /><Relationship Type="http://schemas.openxmlformats.org/officeDocument/2006/relationships/hyperlink" Id="rId49" Target="https://www.gsea-msigdb.org/gsea/msigdb/human/geneset/CERVERA_SDHB_TARGETS_1_UP.html" TargetMode="External" /><Relationship Type="http://schemas.openxmlformats.org/officeDocument/2006/relationships/hyperlink" Id="rId54" Target="https://www.gsea-msigdb.org/gsea/msigdb/human/geneset/GEORGES_TARGETS_OF_MIR192_AND_MIR215.html" TargetMode="External" /><Relationship Type="http://schemas.openxmlformats.org/officeDocument/2006/relationships/hyperlink" Id="rId56" Target="https://www.gsea-msigdb.org/gsea/msigdb/human/geneset/LI_ESTROGENE_EARLY_E2_RESPONSE_UP.html" TargetMode="External" /><Relationship Type="http://schemas.openxmlformats.org/officeDocument/2006/relationships/hyperlink" Id="rId57" Target="https://www.gsea-msigdb.org/gsea/msigdb/human/geneset/LI_ESTROGENE_MCF7_E2_RESPONSE_UP.html" TargetMode="External" /><Relationship Type="http://schemas.openxmlformats.org/officeDocument/2006/relationships/hyperlink" Id="rId55" Target="https://www.gsea-msigdb.org/gsea/msigdb/human/geneset/MA_RAT_AGING_DN.html" TargetMode="External" /><Relationship Type="http://schemas.openxmlformats.org/officeDocument/2006/relationships/hyperlink" Id="rId52" Target="https://www.gsea-msigdb.org/gsea/msigdb/human/geneset/SCHLESINGER_METHYLATED_DE_NOVO_IN_CANCER.html" TargetMode="External" /><Relationship Type="http://schemas.openxmlformats.org/officeDocument/2006/relationships/hyperlink" Id="rId50" Target="https://www.gsea-msigdb.org/gsea/msigdb/human/geneset/WP_VITAMIN_A_AND_CAROTENOID_METABOLISM.html" TargetMode="External" /><Relationship Type="http://schemas.openxmlformats.org/officeDocument/2006/relationships/hyperlink" Id="rId29" Target="https://www.ncbi.nlm.nih.gov/gene/116362" TargetMode="External" /><Relationship Type="http://schemas.openxmlformats.org/officeDocument/2006/relationships/hyperlink" Id="rId30" Target="https://www.ncbi.nlm.nih.gov/gene/362662" TargetMode="External" /><Relationship Type="http://schemas.openxmlformats.org/officeDocument/2006/relationships/hyperlink" Id="rId67" Target="https://www.proteinatlas.org/ENSG00000162444/single+cell+type" TargetMode="External" /><Relationship Type="http://schemas.openxmlformats.org/officeDocument/2006/relationships/hyperlink" Id="rId61" Target="https://www.proteinatlas.org/ENSG00000162444/subcellular" TargetMode="External" /><Relationship Type="http://schemas.openxmlformats.org/officeDocument/2006/relationships/hyperlink" Id="rId66" Target="https://www.proteinatlas.org/ENSG00000162444/tissue" TargetMode="External" /><Relationship Type="http://schemas.openxmlformats.org/officeDocument/2006/relationships/hyperlink" Id="rId40" Target="https://www.rcsb.org/structure/1LPJ" TargetMode="External" /><Relationship Type="http://schemas.openxmlformats.org/officeDocument/2006/relationships/hyperlink" Id="rId41" Target="https://www.rcsb.org/structure/6AT8" TargetMode="External" /><Relationship Type="http://schemas.openxmlformats.org/officeDocument/2006/relationships/hyperlink" Id="rId42" Target="https://www.rcsb.org/structure/6E6K" TargetMode="External" /><Relationship Type="http://schemas.openxmlformats.org/officeDocument/2006/relationships/hyperlink" Id="rId35" Target="https://www.uniprot.org/uniprotkb/D4ABD9" TargetMode="External" /><Relationship Type="http://schemas.openxmlformats.org/officeDocument/2006/relationships/hyperlink" Id="rId34" Target="https://www.uniprot.org/uniprotkb/Q96R05" TargetMode="External" /><Relationship Type="http://schemas.openxmlformats.org/officeDocument/2006/relationships/hyperlink" Id="rId36" Target="https://www.wikigenes.org/e/gene/e/116362.html" TargetMode="External" /><Relationship Type="http://schemas.openxmlformats.org/officeDocument/2006/relationships/hyperlink" Id="rId37" Target="https://www.wikigenes.org/e/gene/e/362662.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D4ABD9" TargetMode="External" /><Relationship Type="http://schemas.openxmlformats.org/officeDocument/2006/relationships/hyperlink" Id="rId38" Target="https://alphafold.ebi.ac.uk/entry/Q96R05" TargetMode="External" /><Relationship Type="http://schemas.openxmlformats.org/officeDocument/2006/relationships/hyperlink" Id="rId28" Target="https://maayanlab.cloud/Harmonizome/gene/RBP7" TargetMode="External" /><Relationship Type="http://schemas.openxmlformats.org/officeDocument/2006/relationships/hyperlink" Id="rId33" Target="https://rgd.mcw.edu/rgdweb/report/gene/main.html?id=1562168" TargetMode="External" /><Relationship Type="http://schemas.openxmlformats.org/officeDocument/2006/relationships/hyperlink" Id="rId25" Target="https://string-db.org/newstring_cgi/show_edge_details.pl?identifiers=9606.ENSP00000294435%0D9606.ENSP00000272645" TargetMode="External" /><Relationship Type="http://schemas.openxmlformats.org/officeDocument/2006/relationships/hyperlink" Id="rId31" Target="https://useast.ensembl.org/Homo_sapiens/Gene/Summary?g=ENSG00000162444" TargetMode="External" /><Relationship Type="http://schemas.openxmlformats.org/officeDocument/2006/relationships/hyperlink" Id="rId32" Target="https://useast.ensembl.org/Rattus_norvegicus/Gene/Summary?g=ENSRNOG00000015850" TargetMode="External" /><Relationship Type="http://schemas.openxmlformats.org/officeDocument/2006/relationships/hyperlink" Id="rId20" Target="https://www.genecards.org/cgi-bin/carddisp.pl?gene=RBP7" TargetMode="External" /><Relationship Type="http://schemas.openxmlformats.org/officeDocument/2006/relationships/hyperlink" Id="rId47" Target="https://www.gsea-msigdb.org/gsea/msigdb/human/geneset/ACEVEDO_LIVER_CANCER_UP.html" TargetMode="External" /><Relationship Type="http://schemas.openxmlformats.org/officeDocument/2006/relationships/hyperlink" Id="rId46" Target="https://www.gsea-msigdb.org/gsea/msigdb/human/geneset/ACEVEDO_LIVER_TUMOR_VS_NORMAL_ADJACENT_TISSUE_UP.html" TargetMode="External" /><Relationship Type="http://schemas.openxmlformats.org/officeDocument/2006/relationships/hyperlink" Id="rId51" Target="https://www.gsea-msigdb.org/gsea/msigdb/human/geneset/BENPORATH_ES_WITH_H3K27ME3.html" TargetMode="External" /><Relationship Type="http://schemas.openxmlformats.org/officeDocument/2006/relationships/hyperlink" Id="rId53" Target="https://www.gsea-msigdb.org/gsea/msigdb/human/geneset/BENPORATH_SUZ12_TARGETS.html" TargetMode="External" /><Relationship Type="http://schemas.openxmlformats.org/officeDocument/2006/relationships/hyperlink" Id="rId48" Target="https://www.gsea-msigdb.org/gsea/msigdb/human/geneset/CARRILLOREIXACH_HEPATOBLASTOMA_VS_NORMAL_UP.html" TargetMode="External" /><Relationship Type="http://schemas.openxmlformats.org/officeDocument/2006/relationships/hyperlink" Id="rId49" Target="https://www.gsea-msigdb.org/gsea/msigdb/human/geneset/CERVERA_SDHB_TARGETS_1_UP.html" TargetMode="External" /><Relationship Type="http://schemas.openxmlformats.org/officeDocument/2006/relationships/hyperlink" Id="rId54" Target="https://www.gsea-msigdb.org/gsea/msigdb/human/geneset/GEORGES_TARGETS_OF_MIR192_AND_MIR215.html" TargetMode="External" /><Relationship Type="http://schemas.openxmlformats.org/officeDocument/2006/relationships/hyperlink" Id="rId56" Target="https://www.gsea-msigdb.org/gsea/msigdb/human/geneset/LI_ESTROGENE_EARLY_E2_RESPONSE_UP.html" TargetMode="External" /><Relationship Type="http://schemas.openxmlformats.org/officeDocument/2006/relationships/hyperlink" Id="rId57" Target="https://www.gsea-msigdb.org/gsea/msigdb/human/geneset/LI_ESTROGENE_MCF7_E2_RESPONSE_UP.html" TargetMode="External" /><Relationship Type="http://schemas.openxmlformats.org/officeDocument/2006/relationships/hyperlink" Id="rId55" Target="https://www.gsea-msigdb.org/gsea/msigdb/human/geneset/MA_RAT_AGING_DN.html" TargetMode="External" /><Relationship Type="http://schemas.openxmlformats.org/officeDocument/2006/relationships/hyperlink" Id="rId52" Target="https://www.gsea-msigdb.org/gsea/msigdb/human/geneset/SCHLESINGER_METHYLATED_DE_NOVO_IN_CANCER.html" TargetMode="External" /><Relationship Type="http://schemas.openxmlformats.org/officeDocument/2006/relationships/hyperlink" Id="rId50" Target="https://www.gsea-msigdb.org/gsea/msigdb/human/geneset/WP_VITAMIN_A_AND_CAROTENOID_METABOLISM.html" TargetMode="External" /><Relationship Type="http://schemas.openxmlformats.org/officeDocument/2006/relationships/hyperlink" Id="rId29" Target="https://www.ncbi.nlm.nih.gov/gene/116362" TargetMode="External" /><Relationship Type="http://schemas.openxmlformats.org/officeDocument/2006/relationships/hyperlink" Id="rId30" Target="https://www.ncbi.nlm.nih.gov/gene/362662" TargetMode="External" /><Relationship Type="http://schemas.openxmlformats.org/officeDocument/2006/relationships/hyperlink" Id="rId67" Target="https://www.proteinatlas.org/ENSG00000162444/single+cell+type" TargetMode="External" /><Relationship Type="http://schemas.openxmlformats.org/officeDocument/2006/relationships/hyperlink" Id="rId61" Target="https://www.proteinatlas.org/ENSG00000162444/subcellular" TargetMode="External" /><Relationship Type="http://schemas.openxmlformats.org/officeDocument/2006/relationships/hyperlink" Id="rId66" Target="https://www.proteinatlas.org/ENSG00000162444/tissue" TargetMode="External" /><Relationship Type="http://schemas.openxmlformats.org/officeDocument/2006/relationships/hyperlink" Id="rId40" Target="https://www.rcsb.org/structure/1LPJ" TargetMode="External" /><Relationship Type="http://schemas.openxmlformats.org/officeDocument/2006/relationships/hyperlink" Id="rId41" Target="https://www.rcsb.org/structure/6AT8" TargetMode="External" /><Relationship Type="http://schemas.openxmlformats.org/officeDocument/2006/relationships/hyperlink" Id="rId42" Target="https://www.rcsb.org/structure/6E6K" TargetMode="External" /><Relationship Type="http://schemas.openxmlformats.org/officeDocument/2006/relationships/hyperlink" Id="rId35" Target="https://www.uniprot.org/uniprotkb/D4ABD9" TargetMode="External" /><Relationship Type="http://schemas.openxmlformats.org/officeDocument/2006/relationships/hyperlink" Id="rId34" Target="https://www.uniprot.org/uniprotkb/Q96R05" TargetMode="External" /><Relationship Type="http://schemas.openxmlformats.org/officeDocument/2006/relationships/hyperlink" Id="rId36" Target="https://www.wikigenes.org/e/gene/e/116362.html" TargetMode="External" /><Relationship Type="http://schemas.openxmlformats.org/officeDocument/2006/relationships/hyperlink" Id="rId37" Target="https://www.wikigenes.org/e/gene/e/36266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2025-03-12T03:43:42Z</dcterms:created>
  <dcterms:modified xsi:type="dcterms:W3CDTF">2025-03-12T03:43:42Z</dcterms:modified>
</cp:coreProperties>
</file>

<file path=docProps/custom.xml><?xml version="1.0" encoding="utf-8"?>
<Properties xmlns="http://schemas.openxmlformats.org/officeDocument/2006/custom-properties" xmlns:vt="http://schemas.openxmlformats.org/officeDocument/2006/docPropsVTypes"/>
</file>