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Tumor Protein P53 Inducible Nuclear Protein 1, P53DINP1, SIP, TP53INP1A, TP53INP1B, Teap, P53-Dependent Damage-Inducible Nuclear Protein 1, Tumor Protein P53-Inducible Nuclear Protein 1, Stress-Induced Protein, DKFZp434M1317, FLJ22139, P53-Inducible P53DINP1, TP53DINP1 [</w:t>
      </w:r>
      <w:hyperlink r:id="rId20">
        <w:r>
          <w:rPr>
            <w:rStyle w:val="Hyperlink"/>
          </w:rPr>
          <w:t xml:space="preserve">https://www.genecards.org/cgi-bin/carddisp.pl?gene=TP53INP1&amp;keywords=Tp53inp1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miR-182 and TP53INP1 expression was negatively correlated in HCC. miR-182 levels were significantly increased in hepatocellular carcinoma (HCC) patients treated with cisplatin-based chemotherapy. miR-182 increased cisplatin resistance by targeting TP53INP1 gene expression in HCC [PMID: 24447717].</w:t>
      </w:r>
    </w:p>
    <w:p>
      <w:pPr>
        <w:numPr>
          <w:ilvl w:val="0"/>
          <w:numId w:val="1002"/>
        </w:numPr>
        <w:pStyle w:val="Compact"/>
      </w:pPr>
      <w:r>
        <w:t xml:space="preserve">TP53INP1 gene expression was significantly lower in advanced-stage hepatocellular carcinoma (HCC) and HCC with extrahepatic metastases [PMID: 28674078].</w:t>
      </w:r>
    </w:p>
    <w:p>
      <w:pPr>
        <w:numPr>
          <w:ilvl w:val="0"/>
          <w:numId w:val="1002"/>
        </w:numPr>
        <w:pStyle w:val="Compact"/>
      </w:pPr>
      <w:r>
        <w:t xml:space="preserve">A non-genotoxic insecticide dichlorodiphenyltrichloroethane (DDT) can increase the expression of miR-190a, -190b in the liver of female Wistar rats and decrease the expression of its target gene TP53INP1 [PMID: 30421125].</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Q96A56</w:t>
      </w:r>
    </w:p>
    <w:p>
      <w:pPr>
        <w:numPr>
          <w:ilvl w:val="0"/>
          <w:numId w:val="1003"/>
        </w:numPr>
        <w:pStyle w:val="Compact"/>
      </w:pPr>
      <w:r>
        <w:t xml:space="preserve">Size: 240 amino acids</w:t>
      </w:r>
    </w:p>
    <w:p>
      <w:pPr>
        <w:numPr>
          <w:ilvl w:val="0"/>
          <w:numId w:val="1003"/>
        </w:numPr>
        <w:pStyle w:val="Compact"/>
      </w:pPr>
      <w:r>
        <w:t xml:space="preserve">Molecular mass: 27366 Da</w:t>
      </w:r>
    </w:p>
    <w:p>
      <w:pPr>
        <w:numPr>
          <w:ilvl w:val="0"/>
          <w:numId w:val="1003"/>
        </w:numPr>
        <w:pStyle w:val="Compact"/>
      </w:pPr>
      <w:r>
        <w:t xml:space="preserve">Domains: TP53INP</w:t>
      </w:r>
    </w:p>
    <w:p>
      <w:pPr>
        <w:numPr>
          <w:ilvl w:val="0"/>
          <w:numId w:val="1003"/>
        </w:numPr>
        <w:pStyle w:val="Compact"/>
      </w:pPr>
      <w:r>
        <w:t xml:space="preserve">Family: DOR family [PMID: 22470510]</w:t>
      </w:r>
    </w:p>
    <w:p>
      <w:pPr>
        <w:numPr>
          <w:ilvl w:val="0"/>
          <w:numId w:val="1003"/>
        </w:numPr>
        <w:pStyle w:val="Compact"/>
      </w:pPr>
      <w:r>
        <w:t xml:space="preserve">TP53INP1 is a stress-induced tumor suppressor gene with antiproliferative and proapoptotic activities [PMID: 11511362].</w:t>
      </w:r>
    </w:p>
    <w:p>
      <w:pPr>
        <w:numPr>
          <w:ilvl w:val="0"/>
          <w:numId w:val="1003"/>
        </w:numPr>
        <w:pStyle w:val="Compact"/>
      </w:pPr>
      <w:r>
        <w:t xml:space="preserve">TP53INP1 gene encodes two isoforms of TP53INP1 proteins, TP53INP1alpha and TP53INP1beta, both of which appear to be key elements in p53 function. TP53INP1alpha and TP53INP1beta proteins differ in their C-terminal region and can promote apoptotic cell death when overexpressed [PMID: 11557757]. In association with homeodomain-interacting protein kinase-2 (HIPK2), TP53INP1 phosphorylates p53 protein at Serine-46 [PMID: 12851404, PMID: 11511362]. This enhances p53 protein stability and its transcriptional activity, leading to transcriptional activation of p53-target genes such as p21 and PIG3, cell growth arrest and apoptosis upon DNA damage stress. TP53INP1 has an important role in cellular homeostasis and DNA damage response. TP53INP1 is a major actor of p53-driven oxidative stress response that possesses both a p53-independent intracellular ROS regulatory function [PMID: 19118006] and a p53-dependent transcription regulatory function [PMID: 19118006].</w:t>
      </w:r>
    </w:p>
    <w:p>
      <w:pPr>
        <w:numPr>
          <w:ilvl w:val="0"/>
          <w:numId w:val="1003"/>
        </w:numPr>
        <w:pStyle w:val="Compact"/>
      </w:pPr>
      <w:r>
        <w:t xml:space="preserve">PKCdelta functions as a protein kinase and physically binds to TP53INP1 upon genotoxic stresses, leading to the formation of the PKCdelta-TP53INP1 protein complex to regulate p53 protein phosphorylation at Ser-46 as well as p53-induced apoptosis [PMID: 16377624].</w:t>
      </w:r>
    </w:p>
    <w:p>
      <w:pPr>
        <w:numPr>
          <w:ilvl w:val="0"/>
          <w:numId w:val="1003"/>
        </w:numPr>
        <w:pStyle w:val="Compact"/>
      </w:pPr>
      <w:r>
        <w:t xml:space="preserve">TP53INP1 interacts with LC3 and ATG8-family proteins through the LC3-interacting region (LIR) and promotes autophagy-dependent cell death [PMID: 22421968].</w:t>
      </w:r>
    </w:p>
    <w:p>
      <w:pPr>
        <w:numPr>
          <w:ilvl w:val="0"/>
          <w:numId w:val="1003"/>
        </w:numPr>
        <w:pStyle w:val="Compact"/>
      </w:pPr>
      <w:r>
        <w:t xml:space="preserve">TP53INP1 is dual regulators of transcription and autophagy. DOR and TP53INP1 proteins share two highly conserved regions (region 1, aa residues 28-42; region 2, 66-112 in human DOR). Mutation of conserved hydrophobic residues in region 1 (that are part of a nuclear export signal, NES) reduces transcriptional activity, and blocks nuclear exit and autophagic activity under autophagy-activated conditions. Mutation of conserved acidic residues in region 2 reduces transcriptional activity, impairs nuclear exit in response to autophagy activation, and disrupts autophagy [PMID: 22470510].</w:t>
      </w:r>
    </w:p>
    <w:bookmarkEnd w:id="23"/>
    <w:bookmarkStart w:id="27"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GABARAP</w:t>
      </w:r>
      <w:r>
        <w:t xml:space="preserve"> </w:t>
      </w:r>
      <w:r>
        <w:t xml:space="preserve">Gamma-aminobutyric acid receptor-associated protein; Ubiquitin-like modifier that plays a role in intracellular transport of GABA(A) receptors and its interaction with the cytoskeleton. Involved in apoptosis. Involved in autophagy. Whereas LC3s are involved in elongation of the phagophore membrane, the GABARAP/GATE-16 subfamily is essential for a later stage in autophagosome maturation. [PMID: 22421968, PMID: 32296183]</w:t>
      </w:r>
    </w:p>
    <w:p>
      <w:pPr>
        <w:numPr>
          <w:ilvl w:val="0"/>
          <w:numId w:val="1004"/>
        </w:numPr>
        <w:pStyle w:val="Compact"/>
      </w:pPr>
      <w:r>
        <w:rPr>
          <w:bCs/>
          <w:b/>
        </w:rPr>
        <w:t xml:space="preserve">GABARAPL2</w:t>
      </w:r>
      <w:r>
        <w:t xml:space="preserve"> </w:t>
      </w:r>
      <w:r>
        <w:t xml:space="preserve">Gamma-aminobutyric acid receptor-associated protein-like 2; Ubiquitin-like modifier involved in intra-Golgi traffic. Modulates intra-Golgi transport through coupling between NSF activity and SNAREs activation. It first stimulates the ATPase activity of NSF which in turn stimulates the association with GOSR1 (By similarity). Involved in autophagy. Plays a role in mitophagy which contributes to regulate mitochondrial quantity and quality by eliminating the mitochondria to a basal level to fulfill cellular energy requirements and preventing excess ROS production. [PMID: 22421968, PMID: 32296183]</w:t>
      </w:r>
    </w:p>
    <w:p>
      <w:pPr>
        <w:numPr>
          <w:ilvl w:val="0"/>
          <w:numId w:val="1004"/>
        </w:numPr>
        <w:pStyle w:val="Compact"/>
      </w:pPr>
      <w:r>
        <w:rPr>
          <w:bCs/>
          <w:b/>
        </w:rPr>
        <w:t xml:space="preserve">TP53</w:t>
      </w:r>
      <w:r>
        <w:t xml:space="preserve"> </w:t>
      </w:r>
      <w:r>
        <w:t xml:space="preserve">Cellular tumor antigen p53; Acts as a tumor suppressor in many tumor types; induces growth arrest or apoptosis depending on the physiological circumstances and cell type. Involved in cell cycle regulation as a trans-activator that acts to negatively regulate cell division by controlling a set of genes required for this process. One of the activated genes is an inhibitor of cyclin-dependent kinases. Apoptosis induction seems to be mediated either by stimulation of BAX and FAS antigen expression, or by repression of Bcl-2 expression. [PMID: 11511362, PMID: 12851404]</w:t>
      </w:r>
    </w:p>
    <w:p>
      <w:pPr>
        <w:numPr>
          <w:ilvl w:val="0"/>
          <w:numId w:val="1004"/>
        </w:numPr>
        <w:pStyle w:val="Compact"/>
      </w:pPr>
      <w:r>
        <w:rPr>
          <w:bCs/>
          <w:b/>
        </w:rPr>
        <w:t xml:space="preserve">ASPM</w:t>
      </w:r>
      <w:r>
        <w:t xml:space="preserve"> </w:t>
      </w:r>
      <w:r>
        <w:t xml:space="preserve">Abnormal spindle-like microcephaly-associated protein; Involved in mitotic spindle regulation and coordination of mitotic processes. The function in regulating microtubule dynamics at spindle poles including spindle orientation, astral microtubule density and poleward microtubule flux seems to depend on the association with the katanin complex formed by KATNA1 and KATNB1. Enhances the microtubule lattice severing activity of KATNA1 by recruiting the katanin complex to microtubules. [PMID: 28514442]</w:t>
      </w:r>
    </w:p>
    <w:p>
      <w:pPr>
        <w:numPr>
          <w:ilvl w:val="0"/>
          <w:numId w:val="1004"/>
        </w:numPr>
        <w:pStyle w:val="Compact"/>
      </w:pPr>
      <w:r>
        <w:rPr>
          <w:bCs/>
          <w:b/>
        </w:rPr>
        <w:t xml:space="preserve">PRKCD</w:t>
      </w:r>
      <w:r>
        <w:t xml:space="preserve"> </w:t>
      </w:r>
      <w:r>
        <w:t xml:space="preserve">Protein kinase C delta type regulatory subunit; Calcium-independent, phospholipid- and diacylglycerol (DAG)- dependent serine/threonine-protein kinase that plays contrasting roles in cell death and cell survival by functioning as a pro-apoptotic protein during DNA damage-induced apoptosis, but acting as an anti- apoptotic protein during cytokine receptor-initiated cell death, is involved in tumor suppression as well as survival of several cancers, is required for oxygen radical production by NADPH oxidase and acts as positive or negative regulator in platelet functional responses. [PMID: 16377624]</w:t>
      </w:r>
    </w:p>
    <w:p>
      <w:pPr>
        <w:numPr>
          <w:ilvl w:val="0"/>
          <w:numId w:val="1004"/>
        </w:numPr>
        <w:pStyle w:val="Compact"/>
      </w:pPr>
      <w:r>
        <w:rPr>
          <w:bCs/>
          <w:b/>
        </w:rPr>
        <w:t xml:space="preserve">YPEL3</w:t>
      </w:r>
      <w:r>
        <w:t xml:space="preserve"> </w:t>
      </w:r>
      <w:r>
        <w:t xml:space="preserve">Protein yippee-like 3; Involved in proliferation and apoptosis in myeloid precursor cells. [PMID: 32296183]</w:t>
      </w:r>
    </w:p>
    <w:p>
      <w:pPr>
        <w:numPr>
          <w:ilvl w:val="0"/>
          <w:numId w:val="1004"/>
        </w:numPr>
        <w:pStyle w:val="Compact"/>
      </w:pPr>
      <w:r>
        <w:rPr>
          <w:bCs/>
          <w:b/>
        </w:rPr>
        <w:t xml:space="preserve">YEATS2</w:t>
      </w:r>
      <w:r>
        <w:t xml:space="preserve"> </w:t>
      </w:r>
      <w:r>
        <w:t xml:space="preserve">YEATS domain-containing protein 2; Chromatin reader component of the ATAC complex, a complex with histone acetyltransferase activity on histones H3 and H4. YEATS2 specifically recognizes and binds histone H3 crotonylated at</w:t>
      </w:r>
      <w:r>
        <w:t xml:space="preserve"> </w:t>
      </w:r>
      <w:r>
        <w:t xml:space="preserve">‘</w:t>
      </w:r>
      <w:r>
        <w:t xml:space="preserve">Lys-27</w:t>
      </w:r>
      <w:r>
        <w:t xml:space="preserve">’</w:t>
      </w:r>
      <w:r>
        <w:t xml:space="preserve"> </w:t>
      </w:r>
      <w:r>
        <w:t xml:space="preserve">(H3K27cr). Crotonylation marks active promoters and enhancers and confers resistance to transcriptional repressors. [PMID: 28514442]</w:t>
      </w:r>
    </w:p>
    <w:p>
      <w:pPr>
        <w:numPr>
          <w:ilvl w:val="0"/>
          <w:numId w:val="1004"/>
        </w:numPr>
        <w:pStyle w:val="Compact"/>
      </w:pPr>
      <w:r>
        <w:rPr>
          <w:bCs/>
          <w:b/>
        </w:rPr>
        <w:t xml:space="preserve">UNC119</w:t>
      </w:r>
      <w:r>
        <w:t xml:space="preserve"> </w:t>
      </w:r>
      <w:r>
        <w:t xml:space="preserve">Protein unc-119 homolog A; Involved in synaptic functions in photoreceptor cells, the signal transduction in immune cells as a Src family kinase activator, endosome recycling, the uptake of bacteria and endocytosis, protein trafficking in sensory neurons and as lipid-binding chaperone with specificity for a diverse subset of myristoylated proteins. Specifically binds the myristoyl moiety of a subset of N-terminally myristoylated proteins and is required for their localization. Binds myristoylated GNAT1 and is required for G-protein localization and trafficking in sensory neurons. [PMID: 32296183]</w:t>
      </w:r>
    </w:p>
    <w:p>
      <w:pPr>
        <w:numPr>
          <w:ilvl w:val="0"/>
          <w:numId w:val="1004"/>
        </w:numPr>
        <w:pStyle w:val="Compact"/>
      </w:pPr>
      <w:r>
        <w:rPr>
          <w:bCs/>
          <w:b/>
        </w:rPr>
        <w:t xml:space="preserve">TBC1D4</w:t>
      </w:r>
      <w:r>
        <w:t xml:space="preserve"> </w:t>
      </w:r>
      <w:r>
        <w:t xml:space="preserve">TBC1 domain family member 4; May act as a GTPase-activating protein for RAB2A, RAB8A, RAB10 and RAB14. Isoform 2 promotes insulin-induced glucose transporter SLC2A4/GLUT4 translocation at the plasma membrane, thus increasing glucose uptake. [PMID: 28514442]</w:t>
      </w:r>
    </w:p>
    <w:p>
      <w:pPr>
        <w:numPr>
          <w:ilvl w:val="0"/>
          <w:numId w:val="1004"/>
        </w:numPr>
        <w:pStyle w:val="Compact"/>
      </w:pPr>
      <w:r>
        <w:rPr>
          <w:bCs/>
          <w:b/>
        </w:rPr>
        <w:t xml:space="preserve">SQSTM1</w:t>
      </w:r>
      <w:r>
        <w:t xml:space="preserve"> </w:t>
      </w:r>
      <w:r>
        <w:t xml:space="preserve">Sequestosome-1; Autophagy receptor required for selective macroautophagy (aggrephagy). Functions as a bridge between polyubiquitinated cargo and autophagosomes. Interacts directly with both the cargo to become degraded and an autophagy modifier of the MAP1 LC3 family. Along with WDFY3, involved in the formation and autophagic degradation of cytoplasmic ubiquitin-containing inclusions (p62 bodies, ALIS/aggresome-like induced structures). Along with WDFY3, required to recruit ubiquitinated proteins to PML bodies in the nucleus. [PMID: 22421968]</w:t>
      </w:r>
    </w:p>
    <w:p>
      <w:pPr>
        <w:numPr>
          <w:ilvl w:val="0"/>
          <w:numId w:val="1004"/>
        </w:numPr>
        <w:pStyle w:val="Compact"/>
      </w:pPr>
      <w:r>
        <w:rPr>
          <w:bCs/>
          <w:b/>
        </w:rPr>
        <w:t xml:space="preserve">SEC22A</w:t>
      </w:r>
      <w:r>
        <w:t xml:space="preserve"> </w:t>
      </w:r>
      <w:r>
        <w:t xml:space="preserve">Vesicle-trafficking protein SEC22a; May be involved in vesicle transport between the ER and the Golgi complex. [PMID: 32296183]</w:t>
      </w:r>
    </w:p>
    <w:p>
      <w:pPr>
        <w:numPr>
          <w:ilvl w:val="0"/>
          <w:numId w:val="1004"/>
        </w:numPr>
        <w:pStyle w:val="Compact"/>
      </w:pPr>
      <w:r>
        <w:rPr>
          <w:bCs/>
          <w:b/>
        </w:rPr>
        <w:t xml:space="preserve">MAP1LC3C</w:t>
      </w:r>
      <w:r>
        <w:t xml:space="preserve"> </w:t>
      </w:r>
      <w:r>
        <w:t xml:space="preserve">Microtubule-associated proteins 1A/1B light chain 3C; Ubiquitin-like modifier that plays a crucial role in antibacterial autophagy (xenophagy) through the selective binding of CALCOCO2. Recruits all ATG8 family members to infecting bacteria such as S.Typhimurium. May also play a role in aggrephagy, the macroautophagic degradation of ubiquitinated and aggregated proteins. [PMID: 32296183]</w:t>
      </w:r>
    </w:p>
    <w:p>
      <w:pPr>
        <w:numPr>
          <w:ilvl w:val="0"/>
          <w:numId w:val="1004"/>
        </w:numPr>
        <w:pStyle w:val="Compact"/>
      </w:pPr>
      <w:r>
        <w:rPr>
          <w:bCs/>
          <w:b/>
        </w:rPr>
        <w:t xml:space="preserve">CAMK2D</w:t>
      </w:r>
      <w:r>
        <w:t xml:space="preserve"> </w:t>
      </w:r>
      <w:r>
        <w:t xml:space="preserve">Calcium/calmodulin-dependent protein kinase type II subunit delta; Calcium/calmodulin-dependent protein kinase involved in the regulation of Ca(2+) homeostatis and excitation-contraction coupling (ECC) in heart by targeting ion channels, transporters and accessory proteins involved in Ca(2+) influx into the myocyte, Ca(2+) release from the sarcoplasmic reticulum (SR), SR Ca(2+) uptake and Na(+) and K(+) channel transport. Targets also transcription factors and signaling molecules to regulate heart function. [PMID: 29426014]</w:t>
      </w:r>
    </w:p>
    <w:p>
      <w:pPr>
        <w:numPr>
          <w:ilvl w:val="0"/>
          <w:numId w:val="1004"/>
        </w:numPr>
        <w:pStyle w:val="Compact"/>
      </w:pPr>
      <w:r>
        <w:rPr>
          <w:bCs/>
          <w:b/>
        </w:rPr>
        <w:t xml:space="preserve">MAP1LC3A</w:t>
      </w:r>
      <w:r>
        <w:t xml:space="preserve"> </w:t>
      </w:r>
      <w:r>
        <w:t xml:space="preserve">Microtubule-associated proteins 1A/1B light chain 3A; Ubiquitin-like modifier involved in formation of autophagosomal vacuoles (autophagosomes). Whereas LC3s are involved in elongation of the phagophore membrane, the GABARAP/GATE-16 subfamily is essential for a later stage in autophagosome maturation. Through its interaction with the reticulophagy receptor TEX264, paticipates in the remodeling of subdomains of the endoplasmic reticulum into autophagosomes upon nutrient stress, which then fuse with lysosomes for endoplasmic reticulum turnover. [PMID: 22421968]</w:t>
      </w:r>
    </w:p>
    <w:p>
      <w:pPr>
        <w:numPr>
          <w:ilvl w:val="0"/>
          <w:numId w:val="1004"/>
        </w:numPr>
        <w:pStyle w:val="Compact"/>
      </w:pPr>
      <w:r>
        <w:rPr>
          <w:bCs/>
          <w:b/>
        </w:rPr>
        <w:t xml:space="preserve">KAT14</w:t>
      </w:r>
      <w:r>
        <w:t xml:space="preserve"> </w:t>
      </w:r>
      <w:r>
        <w:t xml:space="preserve">Cysteine-rich protein 2-binding protein; Component of the ATAC complex, a complex with histone acetyltransferase activity on histones H3 and H4. May function as a scaffold for the ATAC complex to promote ATAC complex stability. Has also weak histone acetyltransferase activity toward histone H4. Required for the normal progression through G1 and G2/M phases of the cell cycle. [PMID: 28514442]</w:t>
      </w:r>
    </w:p>
    <w:p>
      <w:pPr>
        <w:numPr>
          <w:ilvl w:val="0"/>
          <w:numId w:val="1004"/>
        </w:numPr>
        <w:pStyle w:val="Compact"/>
      </w:pPr>
      <w:r>
        <w:rPr>
          <w:bCs/>
          <w:b/>
        </w:rPr>
        <w:t xml:space="preserve">HNRNPL</w:t>
      </w:r>
      <w:r>
        <w:t xml:space="preserve"> </w:t>
      </w:r>
      <w:r>
        <w:t xml:space="preserve">Heterogeneous nuclear ribonucleoprotein L; Splicing factor binding to exonic or intronic sites and acting as either an activator or repressor of exon inclusion. Exhibits a binding preference for CA-rich elements. Component of the heterogeneous nuclear ribonucleoprotein (hnRNP) complexes and associated with most nascent transcripts. Associates, together with APEX1, to the negative calcium responsive element (nCaRE) B2 of the APEX2 promoter. [PMID: 28611215]</w:t>
      </w:r>
    </w:p>
    <w:p>
      <w:pPr>
        <w:numPr>
          <w:ilvl w:val="0"/>
          <w:numId w:val="1004"/>
        </w:numPr>
        <w:pStyle w:val="Compact"/>
      </w:pPr>
      <w:r>
        <w:rPr>
          <w:bCs/>
          <w:b/>
        </w:rPr>
        <w:t xml:space="preserve">HIPK2</w:t>
      </w:r>
      <w:r>
        <w:t xml:space="preserve"> </w:t>
      </w:r>
      <w:r>
        <w:t xml:space="preserve">Homeodomain-interacting protein kinase 2; Serine/threonine-protein kinase involved in transcription regulation, p53/TP53-mediated cellular apoptosis and regulation of the cell cycle. Acts as a corepressor of several transcription factors, including SMAD1 and POU4F1/Brn3a and probably NK homeodomain transcription factors. Phosphorylates PDX1, ATF1, PML, p53/TP53, CREB1, CTBP1, CBX4, RUNX1, EP300, CTNNB1, HMGA1 and ZBTB4. [PMID: 12851404]</w:t>
      </w:r>
    </w:p>
    <w:p>
      <w:pPr>
        <w:numPr>
          <w:ilvl w:val="0"/>
          <w:numId w:val="1004"/>
        </w:numPr>
        <w:pStyle w:val="Compact"/>
      </w:pPr>
      <w:r>
        <w:rPr>
          <w:bCs/>
          <w:b/>
        </w:rPr>
        <w:t xml:space="preserve">GABARAPL1</w:t>
      </w:r>
      <w:r>
        <w:t xml:space="preserve"> </w:t>
      </w:r>
      <w:r>
        <w:t xml:space="preserve">Gamma-aminobutyric acid receptor-associated protein-like 1; GABA type A receptor associated protein like 1. [PMID: 32296183]</w:t>
      </w:r>
    </w:p>
    <w:p>
      <w:pPr>
        <w:numPr>
          <w:ilvl w:val="0"/>
          <w:numId w:val="1004"/>
        </w:numPr>
        <w:pStyle w:val="Compact"/>
      </w:pPr>
      <w:r>
        <w:rPr>
          <w:bCs/>
          <w:b/>
        </w:rPr>
        <w:t xml:space="preserve">ELAVL1</w:t>
      </w:r>
      <w:r>
        <w:t xml:space="preserve"> </w:t>
      </w:r>
      <w:r>
        <w:t xml:space="preserve">ELAV-like protein 1; RNA-binding protein that binds to the 3’-UTR region of mRNAs and increases their stability. Involved in embryonic stem cells (ESCs) differentiation: preferentially binds mRNAs that are not methylated by N6-methyladenosine (m6A), stabilizing them, promoting ESCs differentiation (By similarity). Binds to poly-U elements and AU-rich elements (AREs) in the 3’-UTR of target mRNAs. Binds avidly to the AU-rich element in FOS and IL3/interleukin-3 mRNAs. [PMID: 19322201]</w:t>
      </w:r>
    </w:p>
    <w:p>
      <w:pPr>
        <w:numPr>
          <w:ilvl w:val="0"/>
          <w:numId w:val="1004"/>
        </w:numPr>
        <w:pStyle w:val="Compact"/>
      </w:pPr>
      <w:r>
        <w:rPr>
          <w:bCs/>
          <w:b/>
        </w:rPr>
        <w:t xml:space="preserve">ZBTB9</w:t>
      </w:r>
      <w:r>
        <w:t xml:space="preserve"> </w:t>
      </w:r>
      <w:r>
        <w:t xml:space="preserve">Zinc finger and BTB domain-containing protein 9; May be involved in transcriptional regulation. [PMID: 28514442]</w:t>
      </w:r>
    </w:p>
    <w:bookmarkEnd w:id="24"/>
    <w:bookmarkStart w:id="26" w:name="interactions-with-text-mining-support"/>
    <w:p>
      <w:pPr>
        <w:pStyle w:val="Heading2"/>
      </w:pPr>
      <w:r>
        <w:t xml:space="preserve">Interactions with text mining support</w:t>
      </w:r>
    </w:p>
    <w:p>
      <w:pPr>
        <w:numPr>
          <w:ilvl w:val="0"/>
          <w:numId w:val="1005"/>
        </w:numPr>
        <w:pStyle w:val="Compact"/>
      </w:pPr>
      <w:r>
        <w:rPr>
          <w:bCs/>
          <w:b/>
        </w:rPr>
        <w:t xml:space="preserve">NUPR1</w:t>
      </w:r>
      <w:r>
        <w:t xml:space="preserve"> </w:t>
      </w:r>
      <w:r>
        <w:t xml:space="preserve">Nuclear protein 1; Transcription regulator that converts stress signals into a program of gene expression that empowers cells with resistance to the stress induced by a change in their microenvironment. Thereby participates in regulation of many process namely cell-cycle, apoptosis, autophagy and DNA repair responses. Controls cell cycle progression and protects cells from genotoxic stress induced by doxorubicin through the complex formation with TP53 and EP300 that binds CDKN1A promoter leading to transcriptional induction of CDKN1A. [</w:t>
      </w:r>
      <w:hyperlink r:id="rId25">
        <w:r>
          <w:rPr>
            <w:rStyle w:val="Hyperlink"/>
          </w:rPr>
          <w:t xml:space="preserve">https://string-db.org/newstring_cgi/show_edge_details.pl?identifiers=9606.ENSP00000344215 9606.ENSP00000379003</w:t>
        </w:r>
      </w:hyperlink>
      <w:r>
        <w:t xml:space="preserve">]</w:t>
      </w:r>
    </w:p>
    <w:bookmarkEnd w:id="26"/>
    <w:bookmarkEnd w:id="27"/>
    <w:bookmarkStart w:id="41"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8">
        <w:r>
          <w:rPr>
            <w:rStyle w:val="Hyperlink"/>
          </w:rPr>
          <w:t xml:space="preserve">https://www.genecards.org/cgi-bin/carddisp.pl?gene=TP53INP1</w:t>
        </w:r>
      </w:hyperlink>
    </w:p>
    <w:p>
      <w:pPr>
        <w:numPr>
          <w:ilvl w:val="0"/>
          <w:numId w:val="1006"/>
        </w:numPr>
        <w:pStyle w:val="Compact"/>
      </w:pPr>
      <w:r>
        <w:t xml:space="preserve">Harmonizome (human):</w:t>
      </w:r>
      <w:r>
        <w:t xml:space="preserve"> </w:t>
      </w:r>
      <w:hyperlink r:id="rId29">
        <w:r>
          <w:rPr>
            <w:rStyle w:val="Hyperlink"/>
          </w:rPr>
          <w:t xml:space="preserve">https://maayanlab.cloud/Harmonizome/gene/TP53INP1</w:t>
        </w:r>
      </w:hyperlink>
    </w:p>
    <w:p>
      <w:pPr>
        <w:numPr>
          <w:ilvl w:val="0"/>
          <w:numId w:val="1006"/>
        </w:numPr>
        <w:pStyle w:val="Compact"/>
      </w:pPr>
      <w:r>
        <w:t xml:space="preserve">NCBI (human):</w:t>
      </w:r>
      <w:r>
        <w:t xml:space="preserve"> </w:t>
      </w:r>
      <w:hyperlink r:id="rId30">
        <w:r>
          <w:rPr>
            <w:rStyle w:val="Hyperlink"/>
          </w:rPr>
          <w:t xml:space="preserve">https://www.ncbi.nlm.nih.gov/gene/94241</w:t>
        </w:r>
      </w:hyperlink>
    </w:p>
    <w:p>
      <w:pPr>
        <w:numPr>
          <w:ilvl w:val="0"/>
          <w:numId w:val="1006"/>
        </w:numPr>
        <w:pStyle w:val="Compact"/>
      </w:pPr>
      <w:r>
        <w:t xml:space="preserve">NCBI (rat):</w:t>
      </w:r>
      <w:r>
        <w:t xml:space="preserve"> </w:t>
      </w:r>
      <w:hyperlink r:id="rId31">
        <w:r>
          <w:rPr>
            <w:rStyle w:val="Hyperlink"/>
          </w:rPr>
          <w:t xml:space="preserve">https://www.ncbi.nlm.nih.gov/gene/297822</w:t>
        </w:r>
      </w:hyperlink>
    </w:p>
    <w:p>
      <w:pPr>
        <w:numPr>
          <w:ilvl w:val="0"/>
          <w:numId w:val="1006"/>
        </w:numPr>
        <w:pStyle w:val="Compact"/>
      </w:pPr>
      <w:r>
        <w:t xml:space="preserve">Ensemble (human):</w:t>
      </w:r>
      <w:r>
        <w:t xml:space="preserve"> </w:t>
      </w:r>
      <w:hyperlink r:id="rId32">
        <w:r>
          <w:rPr>
            <w:rStyle w:val="Hyperlink"/>
          </w:rPr>
          <w:t xml:space="preserve">https://useast.ensembl.org/Homo_sapiens/Gene/Summary?g=ENSG00000164938</w:t>
        </w:r>
      </w:hyperlink>
    </w:p>
    <w:p>
      <w:pPr>
        <w:numPr>
          <w:ilvl w:val="0"/>
          <w:numId w:val="1006"/>
        </w:numPr>
        <w:pStyle w:val="Compact"/>
      </w:pPr>
      <w:r>
        <w:t xml:space="preserve">Ensemble (rat):</w:t>
      </w:r>
      <w:r>
        <w:t xml:space="preserve"> </w:t>
      </w:r>
      <w:hyperlink r:id="rId33">
        <w:r>
          <w:rPr>
            <w:rStyle w:val="Hyperlink"/>
          </w:rPr>
          <w:t xml:space="preserve">https://useast.ensembl.org/Rattus_norvegicus/Gene/Summary?g=ENSRNOG00000007964</w:t>
        </w:r>
      </w:hyperlink>
    </w:p>
    <w:p>
      <w:pPr>
        <w:numPr>
          <w:ilvl w:val="0"/>
          <w:numId w:val="1006"/>
        </w:numPr>
        <w:pStyle w:val="Compact"/>
      </w:pPr>
      <w:r>
        <w:t xml:space="preserve">Rat Genome Database (rat):</w:t>
      </w:r>
      <w:r>
        <w:t xml:space="preserve"> </w:t>
      </w:r>
      <w:hyperlink r:id="rId34">
        <w:r>
          <w:rPr>
            <w:rStyle w:val="Hyperlink"/>
          </w:rPr>
          <w:t xml:space="preserve">https://rgd.mcw.edu/rgdweb/report/gene/main.html?id=631423</w:t>
        </w:r>
      </w:hyperlink>
    </w:p>
    <w:p>
      <w:pPr>
        <w:numPr>
          <w:ilvl w:val="0"/>
          <w:numId w:val="1006"/>
        </w:numPr>
        <w:pStyle w:val="Compact"/>
      </w:pPr>
      <w:r>
        <w:t xml:space="preserve">Uniprot (human):</w:t>
      </w:r>
      <w:r>
        <w:t xml:space="preserve"> </w:t>
      </w:r>
      <w:hyperlink r:id="rId35">
        <w:r>
          <w:rPr>
            <w:rStyle w:val="Hyperlink"/>
          </w:rPr>
          <w:t xml:space="preserve">https://www.uniprot.org/uniprotkb/Q96A56</w:t>
        </w:r>
      </w:hyperlink>
    </w:p>
    <w:p>
      <w:pPr>
        <w:numPr>
          <w:ilvl w:val="0"/>
          <w:numId w:val="1006"/>
        </w:numPr>
        <w:pStyle w:val="Compact"/>
      </w:pPr>
      <w:r>
        <w:t xml:space="preserve">Uniprot (rat):</w:t>
      </w:r>
      <w:r>
        <w:t xml:space="preserve"> </w:t>
      </w:r>
      <w:hyperlink r:id="rId36">
        <w:r>
          <w:rPr>
            <w:rStyle w:val="Hyperlink"/>
          </w:rPr>
          <w:t xml:space="preserve">https://www.uniprot.org/uniprotkb/G3V708</w:t>
        </w:r>
      </w:hyperlink>
    </w:p>
    <w:p>
      <w:pPr>
        <w:numPr>
          <w:ilvl w:val="0"/>
          <w:numId w:val="1006"/>
        </w:numPr>
        <w:pStyle w:val="Compact"/>
      </w:pPr>
      <w:r>
        <w:t xml:space="preserve">Wikigenes (human):</w:t>
      </w:r>
      <w:r>
        <w:t xml:space="preserve"> </w:t>
      </w:r>
      <w:hyperlink r:id="rId37">
        <w:r>
          <w:rPr>
            <w:rStyle w:val="Hyperlink"/>
          </w:rPr>
          <w:t xml:space="preserve">https://www.wikigenes.org/e/gene/e/94241.html</w:t>
        </w:r>
      </w:hyperlink>
    </w:p>
    <w:p>
      <w:pPr>
        <w:numPr>
          <w:ilvl w:val="0"/>
          <w:numId w:val="1006"/>
        </w:numPr>
        <w:pStyle w:val="Compact"/>
      </w:pPr>
      <w:r>
        <w:t xml:space="preserve">Wikigenes (rat):</w:t>
      </w:r>
      <w:r>
        <w:t xml:space="preserve"> </w:t>
      </w:r>
      <w:hyperlink r:id="rId38">
        <w:r>
          <w:rPr>
            <w:rStyle w:val="Hyperlink"/>
          </w:rPr>
          <w:t xml:space="preserve">https://www.wikigenes.org/e/gene/e/297822.html</w:t>
        </w:r>
      </w:hyperlink>
    </w:p>
    <w:p>
      <w:pPr>
        <w:numPr>
          <w:ilvl w:val="0"/>
          <w:numId w:val="1006"/>
        </w:numPr>
        <w:pStyle w:val="Compact"/>
      </w:pPr>
      <w:r>
        <w:t xml:space="preserve">Alphafold (human):</w:t>
      </w:r>
      <w:r>
        <w:t xml:space="preserve"> </w:t>
      </w:r>
      <w:hyperlink r:id="rId39">
        <w:r>
          <w:rPr>
            <w:rStyle w:val="Hyperlink"/>
          </w:rPr>
          <w:t xml:space="preserve">https://alphafold.ebi.ac.uk/entry/Q96A56</w:t>
        </w:r>
      </w:hyperlink>
    </w:p>
    <w:p>
      <w:pPr>
        <w:numPr>
          <w:ilvl w:val="0"/>
          <w:numId w:val="1006"/>
        </w:numPr>
        <w:pStyle w:val="Compact"/>
      </w:pPr>
      <w:r>
        <w:t xml:space="preserve">Alphafold (rat):</w:t>
      </w:r>
      <w:r>
        <w:t xml:space="preserve"> </w:t>
      </w:r>
      <w:hyperlink r:id="rId40">
        <w:r>
          <w:rPr>
            <w:rStyle w:val="Hyperlink"/>
          </w:rPr>
          <w:t xml:space="preserve">https://alphafold.ebi.ac.uk/entry/G3V708</w:t>
        </w:r>
      </w:hyperlink>
    </w:p>
    <w:p>
      <w:pPr>
        <w:numPr>
          <w:ilvl w:val="0"/>
          <w:numId w:val="1006"/>
        </w:numPr>
        <w:pStyle w:val="Compact"/>
      </w:pPr>
      <w:r>
        <w:t xml:space="preserve">PDB (human): none</w:t>
      </w:r>
    </w:p>
    <w:p>
      <w:pPr>
        <w:numPr>
          <w:ilvl w:val="0"/>
          <w:numId w:val="1006"/>
        </w:numPr>
        <w:pStyle w:val="Compact"/>
      </w:pPr>
      <w:r>
        <w:t xml:space="preserve">PDB (mouse): none</w:t>
      </w:r>
    </w:p>
    <w:p>
      <w:pPr>
        <w:numPr>
          <w:ilvl w:val="0"/>
          <w:numId w:val="1006"/>
        </w:numPr>
        <w:pStyle w:val="Compact"/>
      </w:pPr>
      <w:r>
        <w:t xml:space="preserve">PDB (rat): none</w:t>
      </w:r>
    </w:p>
    <w:bookmarkEnd w:id="41"/>
    <w:bookmarkStart w:id="58" w:name="X7887dc63a354b4d974b09bbc1761dfdcf7e455e"/>
    <w:p>
      <w:pPr>
        <w:pStyle w:val="Heading1"/>
      </w:pPr>
      <w:r>
        <w:t xml:space="preserve">6. GO Terms, MSigDB Signatures, Pathways Containing Gene with Descriptions of Gene Sets</w:t>
      </w:r>
    </w:p>
    <w:bookmarkStart w:id="44" w:name="pathways"/>
    <w:p>
      <w:pPr>
        <w:pStyle w:val="Heading2"/>
      </w:pPr>
      <w:r>
        <w:rPr>
          <w:bCs/>
          <w:b/>
        </w:rPr>
        <w:t xml:space="preserve">Pathways:</w:t>
      </w:r>
    </w:p>
    <w:p>
      <w:pPr>
        <w:numPr>
          <w:ilvl w:val="0"/>
          <w:numId w:val="1007"/>
        </w:numPr>
        <w:pStyle w:val="Compact"/>
      </w:pPr>
      <w:r>
        <w:rPr>
          <w:bCs/>
          <w:b/>
        </w:rPr>
        <w:t xml:space="preserve">Regulation of TP53 Activity through Phosphorylation:</w:t>
      </w:r>
      <w:r>
        <w:t xml:space="preserve"> </w:t>
      </w:r>
      <w:r>
        <w:t xml:space="preserve">Phosphorylation of TP53 (p53) at the N-terminal serine residues S15 and S20 plays a critical role in protein stabilization as phosphorylation at these sites interferes with binding of the ubiquitin ligase MDM2 to TP53. Several different kinases can phosphorylate TP53 at S15 and S20. In response to double strand DNA breaks, S15 is phosphorylated by ATM (Banin et al. 1998, Canman et al. 1998, Khanna et al. 1998), and S20 by CHEK2 (Chehab et al. 1999, Chehab et al. 2000, Hirao et al. 2000). DNA damage or other types of genotoxic stress, such as stalled replication forks, can trigger ATR-mediated phosphorylation of TP53 at S15 (Lakin et al. 1999, Tibbetts et al. 1999) and CHEK1-mediated phosphorylation of TP53 at S20 (Shieh et al. 2000). In response to various types of cell stress, NUAK1 (Hou et al. 2011), CDK5 (Zhang et al. 2002, Lee et al. 2007, Lee et al. 2008), AMPK (Jones et al. 2005) and TP53RK (Abe et al. 2001, Facchin et al. 2003) can phosphorylate TP53 at S15, while PLK3 (Xie, Wang et al. 2001, Xie, Wu et al. 2001) can phosphorylate TP53 at S20. Phosphorylation of TP53 at serine residue S46 promotes transcription of TP53-regulated apoptotic genes rather than cell cycle arrest genes. Several kinases can phosphorylate S46 of TP53, including ATM-activated DYRK2, which, like TP53, is targeted for degradation by MDM2 (Taira et al. 2007, Taira et al. 2010). TP53 is also phosphorylated at S46 by HIPK2 in the presence of the TP53 transcriptional target TP53INP1 (D’Orazi et al. 2002, Hofmann et al. 2002, Tomasini et al. 2003). CDK5, in addition to phosphorylating TP53 at S15, also phosphorylates it at S33 and S46, which promotes neuronal cell death (Lee et al. 2007). MAPKAPK5 (PRAK) phosphorylates TP53 at serine residue S37, promoting cell cycle arrest and cellular senescence in response to oncogenic RAS signaling (Sun et al. 2007). NUAK1 phosphorylates TP53 at S15 and S392, and phosphorylation at S392 may contribute to TP53-mediated transcriptional activation of cell cycle arrest genes (Hou et al. 2011). S392 of TP53 is also phosphorylated by the complex of casein kinase II (CK2) bound to the FACT complex, enhancing transcriptional activity of TP53 in response to UV irradiation (Keller et al. 2001, Keller and Lu 2002). The activity of TP53 is inhibited by phosphorylation at serine residue S315, which enhances MDM2 binding and degradation of TP53. S315 of TP53 is phosphorylated by Aurora kinase A (AURKA) (Katayama et al. 2004) and CDK2 (Luciani et al. 2000). Interaction with MDM2 and the consequent TP53 degradation is also increased by phosphorylation of TP53 threonine residue T55 by the transcription initiation factor complex TFIID (Li et al. 2004). Aurora kinase B (AURKB) has been shown to phosphorylate TP53 at serine residue S269 and threonine residue T284, which is possibly facilitated by the binding of the NIR co-repressor. AURKB-mediated phosphorylation was reported to inhibit TP53 transcriptional activity through an unknown mechanism (Wu et al. 2011). A putative direct interaction between TP53 and AURKB has also been described and linked to TP53 phosphorylation and S183, T211 and S215 and TP53 degradation (Gully et al. 2012). [</w:t>
      </w:r>
      <w:hyperlink r:id="rId42">
        <w:r>
          <w:rPr>
            <w:rStyle w:val="Hyperlink"/>
          </w:rPr>
          <w:t xml:space="preserve">https://reactome.org/PathwayBrowser/#/R-HSA-6804756</w:t>
        </w:r>
      </w:hyperlink>
      <w:r>
        <w:t xml:space="preserve">]</w:t>
      </w:r>
    </w:p>
    <w:p>
      <w:pPr>
        <w:numPr>
          <w:ilvl w:val="0"/>
          <w:numId w:val="1007"/>
        </w:numPr>
        <w:pStyle w:val="Compact"/>
      </w:pPr>
      <w:r>
        <w:rPr>
          <w:bCs/>
          <w:b/>
        </w:rPr>
        <w:t xml:space="preserve">TP53 Regulates Transcription of Genes Involved in Cytochrome C Release</w:t>
      </w:r>
      <w:r>
        <w:t xml:space="preserve">: Apoptotic transcriptional targets of TP53 include genes that regulate the permeability of the mitochondrial membrane and/or cytochrome C release, such as BAX, BID, PMAIP1 (NOXA), BBC3 (PUMA) and probably BNIP3L, AIFM2, STEAP3, TRIAP1 and TP53AIP1 (Miyashita and Reed 1995, Oda et al. 2000, Samuels-Lev et al. 2001, Nakano and Vousden 2001, Sax et al. 2002, Passer et al. 2003, Bergamaschi et al. 2004, Li et al. 2004, Fei et al. 2004, Wu et al. 2004, Park and Nakamura 2005, Patel et al. 2008, Wang et al. 2012, Wilson et al. 2013), thus promoting the activation of the apoptotic pathway. Transcriptional activation of TP53AIP1 requires phosphorylation of TP53 at serine residue S46 (Oda et al. 2000, Taira et al. 2007). Phosphorylation of TP53 at S46 is regulated by another TP53 pro-apoptotic target, TP53INP1 (Okamura et al. 2001, Tomasini et al. 2003). [</w:t>
      </w:r>
      <w:hyperlink r:id="rId43">
        <w:r>
          <w:rPr>
            <w:rStyle w:val="Hyperlink"/>
          </w:rPr>
          <w:t xml:space="preserve">https://reactome.org/PathwayBrowser/#/R-HSA-6803204</w:t>
        </w:r>
      </w:hyperlink>
      <w:r>
        <w:t xml:space="preserve">]</w:t>
      </w:r>
    </w:p>
    <w:bookmarkEnd w:id="44"/>
    <w:bookmarkStart w:id="45" w:name="go-terms"/>
    <w:p>
      <w:pPr>
        <w:pStyle w:val="Heading2"/>
      </w:pPr>
      <w:r>
        <w:t xml:space="preserve">GO terms:</w:t>
      </w:r>
    </w:p>
    <w:p>
      <w:pPr>
        <w:pStyle w:val="FirstParagraph"/>
      </w:pPr>
      <w:r>
        <w:rPr>
          <w:bCs/>
          <w:b/>
        </w:rPr>
        <w:t xml:space="preserve">apoptotic process</w:t>
      </w:r>
      <w:r>
        <w:t xml:space="preserve"> </w:t>
      </w:r>
      <w:r>
        <w:t xml:space="preserve">[A programmed cell death process which begins when a cell receives an internal (e.g. DNA damage) or external signal (e.g. an extracellular death ligand), and proceeds through a series of biochemical events (signaling pathway phase) which trigger an execution phase. The execution phase is the last step of an apoptotic process, and is typically characterized by rounding-up of the cell, retraction of pseudopodes, reduction of cellular volume (pyknosis), chromatin condensation, nuclear fragmentation (karyorrhexis), plasma membrane blebbing and fragmentation of the cell into apoptotic bodies. When the execution phase is completed, the cell has died. GO:0006915]</w:t>
      </w:r>
    </w:p>
    <w:p>
      <w:pPr>
        <w:pStyle w:val="BodyText"/>
      </w:pPr>
      <w:r>
        <w:rPr>
          <w:bCs/>
          <w:b/>
        </w:rPr>
        <w:t xml:space="preserve">autophagic cell death</w:t>
      </w:r>
      <w:r>
        <w:t xml:space="preserve"> </w:t>
      </w:r>
      <w:r>
        <w:t xml:space="preserve">[A form of programmed cell death that is accompanied by the formation of autophagosomes. Autophagic cell death is characterized by lack of chromatin condensation and massive vacuolization of the cytoplasm, with little or no uptake by phagocytic cells.|The precise nature of autophagic cell death is still being debated, and the link between autophagy and cell death unclear. As autophagy is often induced under conditions of stress that could also lead to cell death, there has been a propagation of the idea that autophagy can act as a cell death mechanism; but others suggest that autophagy may simply be an attempt of dying cells to adapt to lethal stress rather than a mechanism to execute a cell death program. Further studies are required to resolve this controversy (see e.g. PMID: 22082964, PMID: 22052193, PMID: 25236395). In the meantime, curators should carefully examine the experimental evidence presented in papers concerning autophagic cell death, and annotate accordingly. Recently, an instance of autophagic cell death, termed autosis, was discovered that relies on the plasma membrane Na+/K+-ATPase. Autosis was observed in vivo in the brain of rats subjected to an ischemic insult. It’s still unclear if all cases of autophagic cell death require the Na+/K+-ATPase or not. GO:0048102]</w:t>
      </w:r>
    </w:p>
    <w:p>
      <w:pPr>
        <w:pStyle w:val="BodyText"/>
      </w:pPr>
      <w:r>
        <w:rPr>
          <w:bCs/>
          <w:b/>
        </w:rPr>
        <w:t xml:space="preserve">autophagosome assembly</w:t>
      </w:r>
      <w:r>
        <w:t xml:space="preserve"> </w:t>
      </w:r>
      <w:r>
        <w:t xml:space="preserve">[The formation of a double membrane-bounded structure, the autophagosome, that occurs when a specialized membrane sac, called the isolation membrane, starts to enclose a portion of the cytoplasm. GO:0000045]</w:t>
      </w:r>
    </w:p>
    <w:p>
      <w:pPr>
        <w:pStyle w:val="BodyText"/>
      </w:pPr>
      <w:r>
        <w:rPr>
          <w:bCs/>
          <w:b/>
        </w:rPr>
        <w:t xml:space="preserve">cellular oxidant detoxification</w:t>
      </w:r>
      <w:r>
        <w:t xml:space="preserve"> </w:t>
      </w:r>
      <w:r>
        <w:t xml:space="preserve">[Any process carried out at the cellular level that reduces or removes the toxicity superoxide radicals or hydrogen peroxide. GO:0098869]</w:t>
      </w:r>
    </w:p>
    <w:p>
      <w:pPr>
        <w:pStyle w:val="BodyText"/>
      </w:pPr>
      <w:r>
        <w:rPr>
          <w:bCs/>
          <w:b/>
        </w:rPr>
        <w:t xml:space="preserve">cellular response to UV</w:t>
      </w:r>
      <w:r>
        <w:t xml:space="preserve"> </w:t>
      </w:r>
      <w:r>
        <w:t xml:space="preserve">[Any process that results in a change in state or activity of a cell (in terms of movement, secretion, enzyme production, gene expression, etc.) as a result of an ultraviolet radiation (UV light) stimulus. Ultraviolet radiation is electromagnetic radiation with a wavelength in the range of 10 to 380 nanometers. GO:0034644]</w:t>
      </w:r>
    </w:p>
    <w:p>
      <w:pPr>
        <w:pStyle w:val="BodyText"/>
      </w:pPr>
      <w:r>
        <w:rPr>
          <w:bCs/>
          <w:b/>
        </w:rPr>
        <w:t xml:space="preserve">cellular response to ethanol</w:t>
      </w:r>
      <w:r>
        <w:t xml:space="preserve"> </w:t>
      </w:r>
      <w:r>
        <w:t xml:space="preserve">[Any process that results in a change in state or activity of a cell (in terms of movement, secretion, enzyme production, gene expression, etc.) as a result of an ethanol stimulus. GO:0071361]</w:t>
      </w:r>
    </w:p>
    <w:p>
      <w:pPr>
        <w:pStyle w:val="BodyText"/>
      </w:pPr>
      <w:r>
        <w:rPr>
          <w:bCs/>
          <w:b/>
        </w:rPr>
        <w:t xml:space="preserve">cellular response to hydroperoxide</w:t>
      </w:r>
      <w:r>
        <w:t xml:space="preserve"> </w:t>
      </w:r>
      <w:r>
        <w:t xml:space="preserve">[Any process that results in a change in state or activity of a cell (in terms of movement, secretion, enzyme production, gene expression, etc.) as a result of a hydroperoxide stimulus. Hydroperoxides are monosubstitution products of hydrogen peroxide, HOOH. GO:0071447]</w:t>
      </w:r>
    </w:p>
    <w:p>
      <w:pPr>
        <w:pStyle w:val="BodyText"/>
      </w:pPr>
      <w:r>
        <w:rPr>
          <w:bCs/>
          <w:b/>
        </w:rPr>
        <w:t xml:space="preserve">cellular response to methyl methanesulfonate</w:t>
      </w:r>
      <w:r>
        <w:t xml:space="preserve"> </w:t>
      </w:r>
      <w:r>
        <w:t xml:space="preserve">[Any process that results in a change in state or activity of a cell (in terms of movement, secretion, enzyme production, gene expression, etc.) as a result of a methyl methanesulfonate (MMS) stimulus. GO:0072703]</w:t>
      </w:r>
    </w:p>
    <w:p>
      <w:pPr>
        <w:pStyle w:val="BodyText"/>
      </w:pPr>
      <w:r>
        <w:rPr>
          <w:bCs/>
          <w:b/>
        </w:rPr>
        <w:t xml:space="preserve">negative regulation of cell migration</w:t>
      </w:r>
      <w:r>
        <w:t xml:space="preserve"> </w:t>
      </w:r>
      <w:r>
        <w:t xml:space="preserve">[Any process that stops, prevents, or reduces the frequency, rate or extent of cell migration. GO:0030336]</w:t>
      </w:r>
    </w:p>
    <w:p>
      <w:pPr>
        <w:pStyle w:val="BodyText"/>
      </w:pPr>
      <w:r>
        <w:rPr>
          <w:bCs/>
          <w:b/>
        </w:rPr>
        <w:t xml:space="preserve">negative regulation of cell population proliferation</w:t>
      </w:r>
      <w:r>
        <w:t xml:space="preserve"> </w:t>
      </w:r>
      <w:r>
        <w:t xml:space="preserve">[Any process that stops, prevents or reduces the rate or extent of cell proliferation. GO:0008285]</w:t>
      </w:r>
    </w:p>
    <w:p>
      <w:pPr>
        <w:pStyle w:val="BodyText"/>
      </w:pPr>
      <w:r>
        <w:rPr>
          <w:bCs/>
          <w:b/>
        </w:rPr>
        <w:t xml:space="preserve">negative regulation of fibroblast proliferation</w:t>
      </w:r>
      <w:r>
        <w:t xml:space="preserve"> </w:t>
      </w:r>
      <w:r>
        <w:t xml:space="preserve">[Any process that stops, prevents, or reduces the frequency, rate or extent of multiplication or reproduction of fibroblast cells. GO:0048147]</w:t>
      </w:r>
    </w:p>
    <w:p>
      <w:pPr>
        <w:pStyle w:val="BodyText"/>
      </w:pPr>
      <w:r>
        <w:rPr>
          <w:bCs/>
          <w:b/>
        </w:rPr>
        <w:t xml:space="preserve">negative regulation of gene expression</w:t>
      </w:r>
      <w:r>
        <w:t xml:space="preserve"> </w:t>
      </w:r>
      <w:r>
        <w:t xml:space="preserve">[Any process that decreases the frequency, rate or extent of gene expression. Gene expression is the process in which a gene’s coding sequence is converted into a mature gene product (protein or RNA).|This term covers any process that negatively regulates the rate of production of a mature gene product, and so includes processes that negatively regulate that rate by reducing the level, stability or availability of intermediates in the process of gene expression. For example, it covers any process that reduces the level, stability or availability of mRNA or circRNA for translation and thereby reduces the rate of production of the encoded protein via translation. GO:0010629]</w:t>
      </w:r>
    </w:p>
    <w:p>
      <w:pPr>
        <w:pStyle w:val="BodyText"/>
      </w:pPr>
      <w:r>
        <w:rPr>
          <w:bCs/>
          <w:b/>
        </w:rPr>
        <w:t xml:space="preserve">negative regulation of myofibroblast differentiation</w:t>
      </w:r>
      <w:r>
        <w:t xml:space="preserve"> </w:t>
      </w:r>
      <w:r>
        <w:t xml:space="preserve">[Any process that stops, prevents or reduces the frequency, rate or extent of myofibroblast differentiation. GO:1904761]</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apoptotic process</w:t>
      </w:r>
      <w:r>
        <w:t xml:space="preserve"> </w:t>
      </w:r>
      <w:r>
        <w:t xml:space="preserve">[Any process that activates or increases the frequency, rate or extent of cell death by apoptotic process.|This term should only be used when it is not possible to determine which phase or subtype of the apoptotic process is positively regulated by a gene product. Whenever detailed information is available, the more granular children terms should be used. GO:0043065]</w:t>
      </w:r>
    </w:p>
    <w:p>
      <w:pPr>
        <w:pStyle w:val="BodyText"/>
      </w:pPr>
      <w:r>
        <w:rPr>
          <w:bCs/>
          <w:b/>
        </w:rPr>
        <w:t xml:space="preserve">positive regulation of autophagy</w:t>
      </w:r>
      <w:r>
        <w:t xml:space="preserve"> </w:t>
      </w:r>
      <w:r>
        <w:t xml:space="preserve">[Any process that activates, maintains or increases the rate of autophagy. Autophagy is the process in which cells digest parts of their own cytoplasm. GO:0010508]</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response to heat</w:t>
      </w:r>
      <w:r>
        <w:t xml:space="preserve"> </w:t>
      </w:r>
      <w:r>
        <w:t xml:space="preserve">[Any process that results in a change in state or activity of a cell or an organism (in terms of movement, secretion, enzyme production, gene expression, etc.) as a result of a heat stimulus, a temperature stimulus above the optimal temperature for that organism. GO:0009408]</w:t>
      </w:r>
    </w:p>
    <w:bookmarkEnd w:id="45"/>
    <w:bookmarkStart w:id="57" w:name="msigdb-signatures"/>
    <w:p>
      <w:pPr>
        <w:pStyle w:val="Heading2"/>
      </w:pPr>
      <w:r>
        <w:t xml:space="preserve">MSigDB Signatures:</w:t>
      </w:r>
    </w:p>
    <w:p>
      <w:pPr>
        <w:pStyle w:val="FirstParagraph"/>
      </w:pPr>
      <w:r>
        <w:rPr>
          <w:bCs/>
          <w:b/>
        </w:rPr>
        <w:t xml:space="preserve">COULOUARN_TEMPORAL_TGFB1_SIGNATURE_DN</w:t>
      </w:r>
      <w:r>
        <w:t xml:space="preserve">:</w:t>
      </w:r>
      <w:r>
        <w:t xml:space="preserve"> </w:t>
      </w:r>
      <w:r>
        <w:t xml:space="preserve">‘</w:t>
      </w:r>
      <w:r>
        <w:t xml:space="preserve">Early-TGFB1 signature</w:t>
      </w:r>
      <w:r>
        <w:t xml:space="preserve">’</w:t>
      </w:r>
      <w:r>
        <w:t xml:space="preserve">: genes overexpressed in primary hepatocytes at an early phase of TGFB1 [GeneID=7040] treatment; is associated with a less invasive phenotype.</w:t>
      </w:r>
      <w:r>
        <w:t xml:space="preserve"> </w:t>
      </w:r>
      <w:hyperlink r:id="rId46">
        <w:r>
          <w:rPr>
            <w:rStyle w:val="Hyperlink"/>
          </w:rPr>
          <w:t xml:space="preserve">[https://www.gsea-msigdb.org/gsea/msigdb/human/geneset/COULOUARN_TEMPORAL_TGFB1_SIGNATURE_DN.html]</w:t>
        </w:r>
      </w:hyperlink>
    </w:p>
    <w:p>
      <w:pPr>
        <w:pStyle w:val="BodyText"/>
      </w:pPr>
      <w:r>
        <w:rPr>
          <w:bCs/>
          <w:b/>
        </w:rPr>
        <w:t xml:space="preserve">ACEVEDO_LIVER_CANCER_DN</w:t>
      </w:r>
      <w:r>
        <w:t xml:space="preserve">: Genes down-regulated in hepatocellular carcinoma (HCC) compared to normal liver samples.</w:t>
      </w:r>
      <w:r>
        <w:t xml:space="preserve"> </w:t>
      </w:r>
      <w:hyperlink r:id="rId47">
        <w:r>
          <w:rPr>
            <w:rStyle w:val="Hyperlink"/>
          </w:rPr>
          <w:t xml:space="preserve">[https://www.gsea-msigdb.org/gsea/msigdb/human/geneset/ACEVEDO_LIVER_CANCER_DN.html]</w:t>
        </w:r>
      </w:hyperlink>
    </w:p>
    <w:p>
      <w:pPr>
        <w:pStyle w:val="BodyText"/>
      </w:pPr>
      <w:r>
        <w:rPr>
          <w:bCs/>
          <w:b/>
        </w:rPr>
        <w:t xml:space="preserve">REACTOME_RNA_POLYMERASE_II_TRANSCRIPTION</w:t>
      </w:r>
      <w:r>
        <w:t xml:space="preserve">: RNA Polymerase II Transcription</w:t>
      </w:r>
      <w:r>
        <w:t xml:space="preserve"> </w:t>
      </w:r>
      <w:hyperlink r:id="rId48">
        <w:r>
          <w:rPr>
            <w:rStyle w:val="Hyperlink"/>
          </w:rPr>
          <w:t xml:space="preserve">[https://www.gsea-msigdb.org/gsea/msigdb/human/geneset/REACTOME_RNA_POLYMERASE_II_TRANSCRIPTION.html]</w:t>
        </w:r>
      </w:hyperlink>
    </w:p>
    <w:p>
      <w:pPr>
        <w:pStyle w:val="BodyText"/>
      </w:pPr>
      <w:r>
        <w:rPr>
          <w:bCs/>
          <w:b/>
        </w:rPr>
        <w:t xml:space="preserve">FISCHER_DIRECT_P53_TARGETS_META_ANALYSIS</w:t>
      </w:r>
      <w:r>
        <w:t xml:space="preserve">: Genes directly bound and regulated by TP53[GeneID=7157].</w:t>
      </w:r>
      <w:r>
        <w:t xml:space="preserve"> </w:t>
      </w:r>
      <w:hyperlink r:id="rId49">
        <w:r>
          <w:rPr>
            <w:rStyle w:val="Hyperlink"/>
          </w:rPr>
          <w:t xml:space="preserve">[https://www.gsea-msigdb.org/gsea/msigdb/human/geneset/FISCHER_DIRECT_P53_TARGETS_META_ANALYSIS.html]</w:t>
        </w:r>
      </w:hyperlink>
    </w:p>
    <w:p>
      <w:pPr>
        <w:pStyle w:val="BodyText"/>
      </w:pPr>
      <w:r>
        <w:rPr>
          <w:bCs/>
          <w:b/>
        </w:rPr>
        <w:t xml:space="preserve">FISCHER_DREAM_TARGETS</w:t>
      </w:r>
      <w:r>
        <w:t xml:space="preserve">: Target genes of the DREAM complex.</w:t>
      </w:r>
      <w:r>
        <w:t xml:space="preserve"> </w:t>
      </w:r>
      <w:hyperlink r:id="rId50">
        <w:r>
          <w:rPr>
            <w:rStyle w:val="Hyperlink"/>
          </w:rPr>
          <w:t xml:space="preserve">[https://www.gsea-msigdb.org/gsea/msigdb/human/geneset/FISCHER_DREAM_TARGETS.html]</w:t>
        </w:r>
      </w:hyperlink>
    </w:p>
    <w:p>
      <w:pPr>
        <w:pStyle w:val="BodyText"/>
      </w:pPr>
      <w:r>
        <w:rPr>
          <w:bCs/>
          <w:b/>
        </w:rPr>
        <w:t xml:space="preserve">REACTOME_TP53_REGULATES_TRANSCRIPTION_OF_GENES_INVOLVED_IN_CYTOCHROME_C_RELEASE</w:t>
      </w:r>
      <w:r>
        <w:t xml:space="preserve">: TP53 Regulates Transcription of Genes Involved in Cytochrome C Release</w:t>
      </w:r>
      <w:r>
        <w:t xml:space="preserve"> </w:t>
      </w:r>
      <w:hyperlink r:id="rId51">
        <w:r>
          <w:rPr>
            <w:rStyle w:val="Hyperlink"/>
          </w:rPr>
          <w:t xml:space="preserve">[https://www.gsea-msigdb.org/gsea/msigdb/human/geneset/REACTOME_TP53_REGULATES_TRANSCRIPTION_OF_GENES_INVOLVED_IN_CYTOCHROME_C_RELEASE.html]</w:t>
        </w:r>
      </w:hyperlink>
    </w:p>
    <w:p>
      <w:pPr>
        <w:pStyle w:val="BodyText"/>
      </w:pPr>
      <w:r>
        <w:rPr>
          <w:bCs/>
          <w:b/>
        </w:rPr>
        <w:t xml:space="preserve">ZWANG_DOWN_BY_2ND_EGF_PULSE</w:t>
      </w:r>
      <w:r>
        <w:t xml:space="preserve">: Genes down-regulated by second pulse of EGF [GeneID =1950] in 184A1 cells (mammary epithelium).</w:t>
      </w:r>
      <w:r>
        <w:t xml:space="preserve"> </w:t>
      </w:r>
      <w:hyperlink r:id="rId52">
        <w:r>
          <w:rPr>
            <w:rStyle w:val="Hyperlink"/>
          </w:rPr>
          <w:t xml:space="preserve">[https://www.gsea-msigdb.org/gsea/msigdb/human/geneset/ZWANG_DOWN_BY_2ND_EGF_PULSE.html]</w:t>
        </w:r>
      </w:hyperlink>
    </w:p>
    <w:p>
      <w:pPr>
        <w:pStyle w:val="BodyText"/>
      </w:pPr>
      <w:r>
        <w:rPr>
          <w:bCs/>
          <w:b/>
        </w:rPr>
        <w:t xml:space="preserve">REACTOME_TRANSCRIPTIONAL_REGULATION_BY_TP53</w:t>
      </w:r>
      <w:r>
        <w:t xml:space="preserve">: Transcriptional Regulation by TP53</w:t>
      </w:r>
      <w:r>
        <w:t xml:space="preserve"> </w:t>
      </w:r>
      <w:hyperlink r:id="rId53">
        <w:r>
          <w:rPr>
            <w:rStyle w:val="Hyperlink"/>
          </w:rPr>
          <w:t xml:space="preserve">[https://www.gsea-msigdb.org/gsea/msigdb/human/geneset/REACTOME_TRANSCRIPTIONAL_REGULATION_BY_TP53.html]</w:t>
        </w:r>
      </w:hyperlink>
    </w:p>
    <w:p>
      <w:pPr>
        <w:pStyle w:val="BodyText"/>
      </w:pPr>
      <w:r>
        <w:rPr>
          <w:bCs/>
          <w:b/>
        </w:rPr>
        <w:t xml:space="preserve">LIU_TOPBP1_TARGETS</w:t>
      </w:r>
      <w:r>
        <w:t xml:space="preserve">: Genes up-regulated in U2OS cells (osteosarcoma) upon knockdown of TOPBP1 [GeneID=11073].</w:t>
      </w:r>
      <w:r>
        <w:t xml:space="preserve"> </w:t>
      </w:r>
      <w:hyperlink r:id="rId54">
        <w:r>
          <w:rPr>
            <w:rStyle w:val="Hyperlink"/>
          </w:rPr>
          <w:t xml:space="preserve">[https://www.gsea-msigdb.org/gsea/msigdb/human/geneset/LIU_TOPBP1_TARGETS.html]</w:t>
        </w:r>
      </w:hyperlink>
    </w:p>
    <w:p>
      <w:pPr>
        <w:pStyle w:val="BodyText"/>
      </w:pPr>
      <w:r>
        <w:rPr>
          <w:bCs/>
          <w:b/>
        </w:rPr>
        <w:t xml:space="preserve">WP_P53_TRANSCRIPTIONAL_GENE_NETWORK</w:t>
      </w:r>
      <w:r>
        <w:t xml:space="preserve">: p53 transcriptional gene network</w:t>
      </w:r>
      <w:r>
        <w:t xml:space="preserve"> </w:t>
      </w:r>
      <w:hyperlink r:id="rId55">
        <w:r>
          <w:rPr>
            <w:rStyle w:val="Hyperlink"/>
          </w:rPr>
          <w:t xml:space="preserve">[https://www.gsea-msigdb.org/gsea/msigdb/human/geneset/WP_P53_TRANSCRIPTIONAL_GENE_NETWORK.html]</w:t>
        </w:r>
      </w:hyperlink>
    </w:p>
    <w:p>
      <w:pPr>
        <w:pStyle w:val="BodyText"/>
      </w:pPr>
      <w:r>
        <w:rPr>
          <w:bCs/>
          <w:b/>
        </w:rPr>
        <w:t xml:space="preserve">FISCHER_G1_S_CELL_CYCLE</w:t>
      </w:r>
      <w:r>
        <w:t xml:space="preserve">: Cell cycle genes with peak expression in G1/S check point.</w:t>
      </w:r>
      <w:r>
        <w:t xml:space="preserve"> </w:t>
      </w:r>
      <w:hyperlink r:id="rId56">
        <w:r>
          <w:rPr>
            <w:rStyle w:val="Hyperlink"/>
          </w:rPr>
          <w:t xml:space="preserve">[https://www.gsea-msigdb.org/gsea/msigdb/human/geneset/FISCHER_G1_S_CELL_CYCLE.html]</w:t>
        </w:r>
      </w:hyperlink>
    </w:p>
    <w:bookmarkEnd w:id="57"/>
    <w:bookmarkEnd w:id="58"/>
    <w:bookmarkStart w:id="59" w:name="gene-descriptions"/>
    <w:p>
      <w:pPr>
        <w:pStyle w:val="Heading1"/>
      </w:pPr>
      <w:r>
        <w:t xml:space="preserve">7. Gene Descriptions</w:t>
      </w:r>
    </w:p>
    <w:p>
      <w:pPr>
        <w:pStyle w:val="FirstParagraph"/>
      </w:pPr>
      <w:r>
        <w:rPr>
          <w:bCs/>
          <w:b/>
        </w:rPr>
        <w:t xml:space="preserve">NCBI Gene Summary</w:t>
      </w:r>
      <w:r>
        <w:t xml:space="preserve">: Predicted to enable antioxidant activity. Involved in autophagic cell death; positive regulation of autophagy; and positive regulation of transcription, DNA-templated. Located in autophagosome; cytosol; and nucleus. [provided by Alliance of Genome Resources, Apr 2022]</w:t>
      </w:r>
    </w:p>
    <w:p>
      <w:pPr>
        <w:pStyle w:val="BodyText"/>
      </w:pPr>
      <w:r>
        <w:rPr>
          <w:bCs/>
          <w:b/>
        </w:rPr>
        <w:t xml:space="preserve">GeneCards Summary</w:t>
      </w:r>
      <w:r>
        <w:t xml:space="preserve">: TP53INP1 (Tumor Protein P53 Inducible Nuclear Protein 1) is a Protein Coding gene. Diseases associated with TP53INP1 include Cataract and Prostate Cancer. Among its related pathways are Gene expression (Transcription) and Regulation of TP53 Activity. Gene Ontology (GO) annotations related to this gene include antioxidant activity. An important paralog of this gene is TP53INP2.</w:t>
      </w:r>
    </w:p>
    <w:p>
      <w:pPr>
        <w:pStyle w:val="BodyText"/>
      </w:pPr>
      <w:r>
        <w:rPr>
          <w:bCs/>
          <w:b/>
        </w:rPr>
        <w:t xml:space="preserve">UniProtKB/Swiss-Prot Summary</w:t>
      </w:r>
      <w:r>
        <w:t xml:space="preserve">: Antiproliferative and proapoptotic protein involved in cell stress response which acts as a dual regulator of transcription and autophagy. Acts as a positive regulator of autophagy. In response to cellular stress or activation of autophagy, relocates to autophagosomes where it interacts with autophagosome-associated proteins GABARAP, GABARAPL1/L2, MAP1LC3A/B/C and regulates autophagy. Acts as an antioxidant and plays a major role in p53/TP53-driven oxidative stress response. Possesses both a p53/TP53-independent intracellular reactive oxygen species (ROS) regulatory function and a p53/TP53-dependent transcription regulatory function. Positively regulates p53/TP53 and p73/TP73 and stimulates their capacity to induce apoptosis and regulate cell cycle. In response to double-strand DNA breaks, promotes p53/TP53 phosphorylation on</w:t>
      </w:r>
      <w:r>
        <w:t xml:space="preserve"> </w:t>
      </w:r>
      <w:r>
        <w:t xml:space="preserve">‘</w:t>
      </w:r>
      <w:r>
        <w:t xml:space="preserve">Ser-46</w:t>
      </w:r>
      <w:r>
        <w:t xml:space="preserve">’</w:t>
      </w:r>
      <w:r>
        <w:t xml:space="preserve"> </w:t>
      </w:r>
      <w:r>
        <w:t xml:space="preserve">and subsequent apoptosis. Acts as a tumor suppressor by inducing cell death by an autophagy and caspase-dependent mechanism. Can reduce cell migration by regulating the expression of SPARC.</w:t>
      </w:r>
    </w:p>
    <w:bookmarkEnd w:id="59"/>
    <w:bookmarkStart w:id="61" w:name="cellular-location-of-gene-product"/>
    <w:p>
      <w:pPr>
        <w:pStyle w:val="Heading1"/>
      </w:pPr>
      <w:r>
        <w:t xml:space="preserve">8. Cellular Location of Gene Product</w:t>
      </w:r>
    </w:p>
    <w:p>
      <w:pPr>
        <w:pStyle w:val="FirstParagraph"/>
      </w:pPr>
      <w:r>
        <w:t xml:space="preserve">Cytoplasmic and nuclear expression in most tissues. Localized to the cytosol. Predicted location: Intracellular [</w:t>
      </w:r>
      <w:hyperlink r:id="rId60">
        <w:r>
          <w:rPr>
            <w:rStyle w:val="Hyperlink"/>
          </w:rPr>
          <w:t xml:space="preserve">https://www.proteinatlas.org/ENSG00000164938/subcellular</w:t>
        </w:r>
      </w:hyperlink>
      <w:r>
        <w:t xml:space="preserve">]</w:t>
      </w:r>
    </w:p>
    <w:bookmarkEnd w:id="61"/>
    <w:bookmarkStart w:id="63" w:name="mechanistic-information"/>
    <w:p>
      <w:pPr>
        <w:pStyle w:val="Heading1"/>
      </w:pPr>
      <w:r>
        <w:t xml:space="preserve">9. Mechanistic Information</w:t>
      </w:r>
    </w:p>
    <w:p>
      <w:pPr>
        <w:numPr>
          <w:ilvl w:val="0"/>
          <w:numId w:val="1008"/>
        </w:numPr>
        <w:pStyle w:val="Compact"/>
      </w:pPr>
      <w:r>
        <w:t xml:space="preserve">TP53INP1 is often selectively downregulated in advanced stage IV and metastatic human hepatocellular carcinoma (HCC) tumors. Mechanistic investigations revealed that TP53INP1 downregulation in early-stage HCC cells promoted metastasis via DUSP10 phosphatase-mediated activation of the ERK pathway. The DUSP10 promoter included putative binding sites for p73 directly implicated in modulation by TP53INP1. Thus, TP53INP1 downregulation activates a p73-dependent DUSP10/ERK signaling pathway to promote metastasis of HCC [PMID: 28674078].</w:t>
      </w:r>
    </w:p>
    <w:p>
      <w:pPr>
        <w:numPr>
          <w:ilvl w:val="0"/>
          <w:numId w:val="1008"/>
        </w:numPr>
        <w:pStyle w:val="Compact"/>
      </w:pPr>
      <w:r>
        <w:t xml:space="preserve">The oncoprotein c-Myc bound to the core promoter of TP53INP1 and recruited DNA methyltransferase 3A to methylate the local promoter region, leading to the downregulation of TP53INP1 gene expression in esophageal squamous cell carcinoma (ESCC) [PMID: 21219856]. Increased oxidative stress and decreased antioxidant levels were identified in Trp53inp1-deficient mice, contributing to the heightened severity of colitis and colorectal tumor progression [PMID: 17242209].</w:t>
      </w:r>
    </w:p>
    <w:p>
      <w:pPr>
        <w:numPr>
          <w:ilvl w:val="0"/>
          <w:numId w:val="1008"/>
        </w:numPr>
        <w:pStyle w:val="Compact"/>
      </w:pPr>
      <w:r>
        <w:t xml:space="preserve">Significant reduction or loss of TP53INP1 expression has been shown in a number of cancer types. TP53INP1 interacts physically with p53 and is a major player in the p53-driven oxidative stress response. TP53INP1 is a stress-induced tumor suppressor gene with antiproliferative and proapoptotic activities [PMID: 11511362]. Multiple microRNAs were shown to down-regulate TP53INP1 gene expression in cancers, which were shown to affect the cancer stem cell self-renewal and tumorigenicity [PMID: 25601564, PMID: 21112564], chemotherapy responses [PMID: 29329575], and cell apoptosis [PMID: 25086243].</w:t>
      </w:r>
    </w:p>
    <w:p>
      <w:pPr>
        <w:numPr>
          <w:ilvl w:val="0"/>
          <w:numId w:val="1008"/>
        </w:numPr>
        <w:pStyle w:val="Compact"/>
      </w:pPr>
      <w:r>
        <w:t xml:space="preserve">TP53INP1 can work as a tumor suppressor by repressing tumor cell migration during metastasis. In pancreatic cancer, downregulation of TP53inp1 is linked to increased cell migration and is regulated by oncogenic microRNA miR-155. This downregulation leads to the transcriptional upregulation of secreted protein acidic and rich in cysteine (SPARC), which in turn increases cellular migration, enhancing the metastatic potential of pancreatic cancer cells [PMID: 21339733]. In breast cancer, TP53INP1 inhibits hypoxia-induced epithelial-mesenchymal transition (EMT) and vasculogenic mimicry (VM) formation via the ROS/GSK-3beta/Snail pathway [PMID: 29655255]. In glioma, TP53INP1 3’-UTR could inhibit the EMT, thus hindering the migration and invasion of glioma via acting as a ceRNA for E-cadherin [PMID: 27341836].</w:t>
      </w:r>
    </w:p>
    <w:bookmarkStart w:id="62" w:name="summary"/>
    <w:p>
      <w:pPr>
        <w:pStyle w:val="Heading2"/>
      </w:pPr>
      <w:r>
        <w:t xml:space="preserve">Summary</w:t>
      </w:r>
    </w:p>
    <w:p>
      <w:pPr>
        <w:pStyle w:val="FirstParagraph"/>
      </w:pPr>
      <w:r>
        <w:t xml:space="preserve">TP53INP1 encodes the proteins TP53INP1alpha and TP53INP1beta, which are involved in promoting p53-driven apoptosis and regulating autophagy and oxidative stress [CS: 9]. These proteins interact with the p53 protein, aiding in its role of transcriptional activation of genes like p21 and PIG3, leading to cell cycle arrest and apoptosis, effectively preventing the accumulation of damaged cells [CS: 8]. Furthermore, TP53INP1 interacts with LC3 and ATG8-family proteins to facilitate autophagy, contributing to the clearance of oxidatively damaged cellular components and maintaining cellular homeostasis under stress conditions within the liver [CS: 7].</w:t>
      </w:r>
    </w:p>
    <w:p>
      <w:pPr>
        <w:pStyle w:val="BodyText"/>
      </w:pPr>
      <w:r>
        <w:t xml:space="preserve">In liver toxicity and disease, TP53INP1 expression responds to cellular stressors like DNA damage, oxidative stress, and chemotherapy [CS: 8]. During acute liver stress, TP53INP1 is upregulated by E2F1 and stress signals to trigger protective mechanisms - it reduces ROS through its antioxidant activity and initiates controlled cell death through p53 pathway activation [CS: 7]. However, in liver conditions like hepatocellular carcinoma (HCC), multiple microRNAs (miR-182, miR-155, miR-190) become dysregulated and suppress TP53INP1 expression [CS: 6]. This downregulation impairs the gene’s ability to support p53-mediated apoptosis and oxidative stress regulation [CS: 8]. Consequently, decreased TP53INP1 levels may result in insufficient activation of apoptosis-related genes and hinder the proper functioning of p53 pathways [CS: 8]. Additionally, the underexpression of TP53INP1 leads to the activation of the DUSP10/ERK signaling pathway, promoting metastatic behavior by enhancing cell proliferation and survival [CS: 5].</w:t>
      </w:r>
    </w:p>
    <w:bookmarkEnd w:id="62"/>
    <w:bookmarkEnd w:id="63"/>
    <w:bookmarkStart w:id="64" w:name="upstream-regulators"/>
    <w:p>
      <w:pPr>
        <w:pStyle w:val="Heading1"/>
      </w:pPr>
      <w:r>
        <w:t xml:space="preserve">10. Upstream Regulators</w:t>
      </w:r>
    </w:p>
    <w:p>
      <w:pPr>
        <w:numPr>
          <w:ilvl w:val="0"/>
          <w:numId w:val="1009"/>
        </w:numPr>
        <w:pStyle w:val="Compact"/>
      </w:pPr>
      <w:r>
        <w:t xml:space="preserve">MicroRNA miR-190 targets TP53INP1 gene and influences cell apoptosis and cell cycle arrest [PMID: 25086243].</w:t>
      </w:r>
    </w:p>
    <w:p>
      <w:pPr>
        <w:numPr>
          <w:ilvl w:val="0"/>
          <w:numId w:val="1009"/>
        </w:numPr>
        <w:pStyle w:val="Compact"/>
      </w:pPr>
      <w:r>
        <w:t xml:space="preserve">miR-155 downregulates TP53INP1 gene expression to regulate liver cancer stem cell acquisition and self-renewal [PMID: 25601564]. TP53INP1 downregulation in pancreas is also associated with microRNA miR-155 [PMID: 21339733].</w:t>
      </w:r>
    </w:p>
    <w:p>
      <w:pPr>
        <w:numPr>
          <w:ilvl w:val="0"/>
          <w:numId w:val="1009"/>
        </w:numPr>
        <w:pStyle w:val="Compact"/>
      </w:pPr>
      <w:r>
        <w:t xml:space="preserve">miR-182 increased cisplatin resistance of hepatocellular carcinoma (HCC) partly by targeting TP53INP1 gene expression [PMID: 24447717].</w:t>
      </w:r>
    </w:p>
    <w:p>
      <w:pPr>
        <w:numPr>
          <w:ilvl w:val="0"/>
          <w:numId w:val="1009"/>
        </w:numPr>
        <w:pStyle w:val="Compact"/>
      </w:pPr>
      <w:r>
        <w:t xml:space="preserve">In human breast cancer, overexpression of miR-200a was closely associated with poor response to preoperative chemotherapy and poor prognosis. Upregulated miR-200a enhances treatment resistance via antagonizing TP53INP1 and YAP1 gene expression in breast cancer [PMID: 29329575].</w:t>
      </w:r>
    </w:p>
    <w:p>
      <w:pPr>
        <w:numPr>
          <w:ilvl w:val="0"/>
          <w:numId w:val="1009"/>
        </w:numPr>
        <w:pStyle w:val="Compact"/>
      </w:pPr>
      <w:r>
        <w:t xml:space="preserve">Copy number gain of hsa-miR-569 at 3q26.2 leads to downregulation of TP53INP1 gene and aggressiveness of epithelial cancers (including ovarian and breast cancers) [PMID: 25490449].</w:t>
      </w:r>
    </w:p>
    <w:p>
      <w:pPr>
        <w:numPr>
          <w:ilvl w:val="0"/>
          <w:numId w:val="1009"/>
        </w:numPr>
        <w:pStyle w:val="Compact"/>
      </w:pPr>
      <w:r>
        <w:t xml:space="preserve">miR-125b promotes tumor metastasis via targeting TP53INP1 gene expression in patients with non-small-cell lung cancer (NSCLC) [PMID: 26388699].</w:t>
      </w:r>
    </w:p>
    <w:p>
      <w:pPr>
        <w:numPr>
          <w:ilvl w:val="0"/>
          <w:numId w:val="1009"/>
        </w:numPr>
        <w:pStyle w:val="Compact"/>
      </w:pPr>
      <w:r>
        <w:t xml:space="preserve">miR-130b promotes CD133(+) liver tumor-initiating cell growth and self-renewal via downregulation of TP53INP1 gene expression [PMID: 21112564].</w:t>
      </w:r>
    </w:p>
    <w:p>
      <w:pPr>
        <w:numPr>
          <w:ilvl w:val="0"/>
          <w:numId w:val="1009"/>
        </w:numPr>
        <w:pStyle w:val="Compact"/>
      </w:pPr>
      <w:r>
        <w:t xml:space="preserve">SIP (TP53INP1) mRNA is rapidly and strongly induced in acinar cells of the pancreas during the acute phase of pancreatitis and the exposure to various stress agents such as UV, DNA base damaging, ethanol, heat shock, and oxidative stress [PMID: 11557757].</w:t>
      </w:r>
    </w:p>
    <w:p>
      <w:pPr>
        <w:numPr>
          <w:ilvl w:val="0"/>
          <w:numId w:val="1009"/>
        </w:numPr>
        <w:pStyle w:val="Compact"/>
      </w:pPr>
      <w:r>
        <w:t xml:space="preserve">E2F1 upregulates the gene expression of four proapoptotic cofactors of p53, including TP53INP1, through a direct transcriptional mechanism. Adenovirus E1A protein also induces upregulation of TP53INP1 genes [PMID: 15706352].</w:t>
      </w:r>
    </w:p>
    <w:bookmarkEnd w:id="64"/>
    <w:bookmarkStart w:id="67"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liver (tissue enhanced) [</w:t>
      </w:r>
      <w:hyperlink r:id="rId65">
        <w:r>
          <w:rPr>
            <w:rStyle w:val="Hyperlink"/>
          </w:rPr>
          <w:t xml:space="preserve">https://www.proteinatlas.org/ENSG00000164938/tissue</w:t>
        </w:r>
      </w:hyperlink>
      <w:r>
        <w:t xml:space="preserve">]</w:t>
      </w:r>
    </w:p>
    <w:p>
      <w:pPr>
        <w:pStyle w:val="BodyText"/>
      </w:pPr>
      <w:r>
        <w:rPr>
          <w:bCs/>
          <w:b/>
        </w:rPr>
        <w:t xml:space="preserve">Cell type enhanced</w:t>
      </w:r>
      <w:r>
        <w:t xml:space="preserve">: b-cells, hepatocytes, plasma cells, prostatic glandular cells (cell type enhanced) [</w:t>
      </w:r>
      <w:hyperlink r:id="rId66">
        <w:r>
          <w:rPr>
            <w:rStyle w:val="Hyperlink"/>
          </w:rPr>
          <w:t xml:space="preserve">https://www.proteinatlas.org/ENSG00000164938/single+cell+type</w:t>
        </w:r>
      </w:hyperlink>
      <w:r>
        <w:t xml:space="preserve">]</w:t>
      </w:r>
    </w:p>
    <w:bookmarkEnd w:id="67"/>
    <w:bookmarkStart w:id="68" w:name="role-of-gene-in-other-tissues"/>
    <w:p>
      <w:pPr>
        <w:pStyle w:val="Heading1"/>
      </w:pPr>
      <w:r>
        <w:t xml:space="preserve">12. Role of Gene in Other Tissues</w:t>
      </w:r>
    </w:p>
    <w:p>
      <w:pPr>
        <w:numPr>
          <w:ilvl w:val="0"/>
          <w:numId w:val="1010"/>
        </w:numPr>
        <w:pStyle w:val="Compact"/>
      </w:pPr>
      <w:r>
        <w:t xml:space="preserve">TP53INP1 protein expression is dramatically reduced in pancreatic ductal adenocarcinoma (PDAC) and this decrease occurs early during pancreatic cancer development. TP53INP1 gene is repressed by miR-155, and its restoration inhibits pancreatic tumor development [PMID: 17911264]. SIP mRNAs are rapidly and strongly induced in acinar cells of the pancreas with acute pancreatitis [PMID: 11557757].</w:t>
      </w:r>
    </w:p>
    <w:p>
      <w:pPr>
        <w:numPr>
          <w:ilvl w:val="0"/>
          <w:numId w:val="1010"/>
        </w:numPr>
        <w:pStyle w:val="Compact"/>
      </w:pPr>
      <w:r>
        <w:t xml:space="preserve">TP53INP1 protein negativity is significantly associated with aggressive pathological phenotypes of gastric cancer. TP53INP1 protein expression was significantly decreased in poorly differentiated adenocarcinoma compared with well or moderately differentiated adenocarcinoma. Decrease or loss of TP53INP1 expression was significantly correlated with lymphatic invasion and node-positive patients [PMID: 16521180].</w:t>
      </w:r>
    </w:p>
    <w:p>
      <w:pPr>
        <w:numPr>
          <w:ilvl w:val="0"/>
          <w:numId w:val="1010"/>
        </w:numPr>
        <w:pStyle w:val="Compact"/>
      </w:pPr>
      <w:r>
        <w:t xml:space="preserve">TP53INP1 mRNA was significantly inverse correlated with miR-155, whose expression levels in colorectal cancer were independent prognostic factor for overall and disease-free survival [PMID: 21412018]. Trp53inp1-deficient mice exhibited a higher incidence and multiplicity of colorectal tumors and more severe dextran sulfate sodium (DSS)-induced acute colitis compared to wild-type mice [PMID: 17242209].</w:t>
      </w:r>
    </w:p>
    <w:p>
      <w:pPr>
        <w:numPr>
          <w:ilvl w:val="0"/>
          <w:numId w:val="1010"/>
        </w:numPr>
        <w:pStyle w:val="Compact"/>
      </w:pPr>
      <w:r>
        <w:t xml:space="preserve">Decreased gene expression of TP53INP1 is involved in breast carcinoma progression [PMID: 23302999, PMID: 36755123, PMID: 28791367 ]. The TP53INP1 protein expression level was inversely linked to tumor size, positive lymph node metastasis, high histological grade and aberrant p53 expression [PMID: 17201159]. Low expression of TP53INP1 mRNA in breast cancer tissues is associated with shorter disease-free and overall survival, particularly in ERα-positive patients receiving adjuvant endocrine therapy [PMID: 30855679].</w:t>
      </w:r>
    </w:p>
    <w:p>
      <w:pPr>
        <w:numPr>
          <w:ilvl w:val="0"/>
          <w:numId w:val="1010"/>
        </w:numPr>
        <w:pStyle w:val="Compact"/>
      </w:pPr>
      <w:r>
        <w:t xml:space="preserve">The gene expression of TP53INP1 was downregulated in esophageal squamous cell carcinoma (ESCC) lesions [PMID: 21219856] and melanoma [PMID: 18803327], and this was accompanied by significant promoter methylation [PMID: 21219856, PMID: 18803327].</w:t>
      </w:r>
    </w:p>
    <w:p>
      <w:pPr>
        <w:numPr>
          <w:ilvl w:val="0"/>
          <w:numId w:val="1010"/>
        </w:numPr>
        <w:pStyle w:val="Compact"/>
      </w:pPr>
      <w:r>
        <w:t xml:space="preserve">Decreased gene expression of TP53INP1 in tumor tissues was inversely associated with their expression of miR-125b, which is significantly lower in poorly differentiated tumors and inversely correlated with the clinical stages in patients with non-small-cell lung cancer (NSCLC) [PMID: 26388699]. mRNA expression of Tp53inp1 is decreased in idiopathic pulmonary fibrosis (IPF) due to hypermethylation [PMID: 22700861].</w:t>
      </w:r>
    </w:p>
    <w:p>
      <w:pPr>
        <w:numPr>
          <w:ilvl w:val="0"/>
          <w:numId w:val="1010"/>
        </w:numPr>
        <w:pStyle w:val="Compact"/>
      </w:pPr>
      <w:r>
        <w:t xml:space="preserve">Gene expression profiling of metastatic brain tumors from primary lung adenocarcinoma showed decreased expression of TP53INP1 gene [PMID: 17611651].</w:t>
      </w:r>
    </w:p>
    <w:p>
      <w:pPr>
        <w:numPr>
          <w:ilvl w:val="0"/>
          <w:numId w:val="1010"/>
        </w:numPr>
        <w:pStyle w:val="Compact"/>
      </w:pPr>
      <w:r>
        <w:t xml:space="preserve">High level of TP53INP1 protein expression was detected in anaplastic carcinoma of the thyroid [PMID: 17393983].</w:t>
      </w:r>
    </w:p>
    <w:p>
      <w:pPr>
        <w:numPr>
          <w:ilvl w:val="0"/>
          <w:numId w:val="1010"/>
        </w:numPr>
        <w:pStyle w:val="Compact"/>
      </w:pPr>
      <w:r>
        <w:t xml:space="preserve">In prostate cancer, TP53INP1 overexpression correlates with high Gleason grade and lymph node invasion, and is an independent factor of biological cancer relapse [PMID: 21538421].</w:t>
      </w:r>
    </w:p>
    <w:p>
      <w:pPr>
        <w:numPr>
          <w:ilvl w:val="0"/>
          <w:numId w:val="1010"/>
        </w:numPr>
        <w:pStyle w:val="Compact"/>
      </w:pPr>
      <w:r>
        <w:t xml:space="preserve">In rat hearts subjected to ischemia-reperfusion (I/R) injury, miRNA-221 mimic decreased mRNA expression of Tp53inp1 [PMID: 26396139].</w:t>
      </w:r>
    </w:p>
    <w:p>
      <w:pPr>
        <w:numPr>
          <w:ilvl w:val="0"/>
          <w:numId w:val="1010"/>
        </w:numPr>
        <w:pStyle w:val="Compact"/>
      </w:pPr>
      <w:r>
        <w:t xml:space="preserve">TP53INP1 mRNA expression is significantly lower in glioma tissues compared to normal brain tissues and correlates negatively with glioma grades [PMID: 27341836].</w:t>
      </w:r>
    </w:p>
    <w:bookmarkEnd w:id="68"/>
    <w:bookmarkStart w:id="71" w:name="X6a418851aade75f9472f140bae959c91bd4b668"/>
    <w:p>
      <w:pPr>
        <w:pStyle w:val="Heading1"/>
      </w:pPr>
      <w:r>
        <w:t xml:space="preserve">13. Chemicals Known to Elicit Transcriptional Response of Biomarker in Tissue of Interest</w:t>
      </w:r>
    </w:p>
    <w:bookmarkStart w:id="69" w:name="X600d33a2660f152ae9c796beb655bf7abc2ba5b"/>
    <w:p>
      <w:pPr>
        <w:pStyle w:val="Heading2"/>
      </w:pPr>
      <w:r>
        <w:t xml:space="preserve">Compounds that increase expression of the gene:</w:t>
      </w:r>
    </w:p>
    <w:p>
      <w:pPr>
        <w:numPr>
          <w:ilvl w:val="0"/>
          <w:numId w:val="1011"/>
        </w:numPr>
        <w:pStyle w:val="Compact"/>
      </w:pPr>
      <w:r>
        <w:t xml:space="preserve">1H-pyrazole [PMID: 17945193]</w:t>
      </w:r>
    </w:p>
    <w:p>
      <w:pPr>
        <w:numPr>
          <w:ilvl w:val="0"/>
          <w:numId w:val="1011"/>
        </w:numPr>
        <w:pStyle w:val="Compact"/>
      </w:pPr>
      <w:r>
        <w:t xml:space="preserve">2-acetamidofluorene [PMID: 22584684, PMID: 21607683]</w:t>
      </w:r>
    </w:p>
    <w:p>
      <w:pPr>
        <w:numPr>
          <w:ilvl w:val="0"/>
          <w:numId w:val="1011"/>
        </w:numPr>
        <w:pStyle w:val="Compact"/>
      </w:pPr>
      <w:r>
        <w:t xml:space="preserve">4,4’-diaminodiphenylmethane [PMID: 18648102]</w:t>
      </w:r>
    </w:p>
    <w:p>
      <w:pPr>
        <w:numPr>
          <w:ilvl w:val="0"/>
          <w:numId w:val="1011"/>
        </w:numPr>
        <w:pStyle w:val="Compact"/>
      </w:pPr>
      <w:r>
        <w:t xml:space="preserve">N-nitrosodiethylamine [PMID: 21607683]</w:t>
      </w:r>
    </w:p>
    <w:p>
      <w:pPr>
        <w:numPr>
          <w:ilvl w:val="0"/>
          <w:numId w:val="1011"/>
        </w:numPr>
        <w:pStyle w:val="Compact"/>
      </w:pPr>
      <w:r>
        <w:t xml:space="preserve">aflatoxin B1 [PMID: 33354967, PMID: 21641981]</w:t>
      </w:r>
    </w:p>
    <w:p>
      <w:pPr>
        <w:numPr>
          <w:ilvl w:val="0"/>
          <w:numId w:val="1011"/>
        </w:numPr>
        <w:pStyle w:val="Compact"/>
      </w:pPr>
      <w:r>
        <w:t xml:space="preserve">benzo[a]pyrene [PMID: 20106945]</w:t>
      </w:r>
    </w:p>
    <w:p>
      <w:pPr>
        <w:numPr>
          <w:ilvl w:val="0"/>
          <w:numId w:val="1011"/>
        </w:numPr>
        <w:pStyle w:val="Compact"/>
      </w:pPr>
      <w:r>
        <w:t xml:space="preserve">bis(2-ethylhexyl) phthalate [PMID: 21318169]</w:t>
      </w:r>
    </w:p>
    <w:p>
      <w:pPr>
        <w:numPr>
          <w:ilvl w:val="0"/>
          <w:numId w:val="1011"/>
        </w:numPr>
        <w:pStyle w:val="Compact"/>
      </w:pPr>
      <w:r>
        <w:t xml:space="preserve">bisphenol A [PMID: 32145629]</w:t>
      </w:r>
    </w:p>
    <w:p>
      <w:pPr>
        <w:numPr>
          <w:ilvl w:val="0"/>
          <w:numId w:val="1011"/>
        </w:numPr>
        <w:pStyle w:val="Compact"/>
      </w:pPr>
      <w:r>
        <w:t xml:space="preserve">chlorendic acid [PMID: 22584684]</w:t>
      </w:r>
    </w:p>
    <w:p>
      <w:pPr>
        <w:numPr>
          <w:ilvl w:val="0"/>
          <w:numId w:val="1011"/>
        </w:numPr>
        <w:pStyle w:val="Compact"/>
      </w:pPr>
      <w:r>
        <w:t xml:space="preserve">diclofenac [PMID: 35537566]</w:t>
      </w:r>
    </w:p>
    <w:p>
      <w:pPr>
        <w:numPr>
          <w:ilvl w:val="0"/>
          <w:numId w:val="1011"/>
        </w:numPr>
        <w:pStyle w:val="Compact"/>
      </w:pPr>
      <w:r>
        <w:t xml:space="preserve">fenofibrate [PMID: 17264098]</w:t>
      </w:r>
    </w:p>
    <w:p>
      <w:pPr>
        <w:numPr>
          <w:ilvl w:val="0"/>
          <w:numId w:val="1011"/>
        </w:numPr>
        <w:pStyle w:val="Compact"/>
      </w:pPr>
      <w:r>
        <w:t xml:space="preserve">furan [PMID: 24183702]</w:t>
      </w:r>
    </w:p>
    <w:p>
      <w:pPr>
        <w:numPr>
          <w:ilvl w:val="0"/>
          <w:numId w:val="1011"/>
        </w:numPr>
        <w:pStyle w:val="Compact"/>
      </w:pPr>
      <w:r>
        <w:t xml:space="preserve">pirinixic acid [PMID: 18445702]</w:t>
      </w:r>
    </w:p>
    <w:p>
      <w:pPr>
        <w:numPr>
          <w:ilvl w:val="0"/>
          <w:numId w:val="1011"/>
        </w:numPr>
        <w:pStyle w:val="Compact"/>
      </w:pPr>
      <w:r>
        <w:t xml:space="preserve">pregnenolone 16alpha-carbonitrile [PMID: 28903501]</w:t>
      </w:r>
    </w:p>
    <w:p>
      <w:pPr>
        <w:numPr>
          <w:ilvl w:val="0"/>
          <w:numId w:val="1011"/>
        </w:numPr>
        <w:pStyle w:val="Compact"/>
      </w:pPr>
      <w:r>
        <w:t xml:space="preserve">tetrachloromethane [PMID: 31150632, PMID: 31919559]</w:t>
      </w:r>
    </w:p>
    <w:p>
      <w:pPr>
        <w:numPr>
          <w:ilvl w:val="0"/>
          <w:numId w:val="1011"/>
        </w:numPr>
        <w:pStyle w:val="Compact"/>
      </w:pPr>
      <w:r>
        <w:t xml:space="preserve">thioacetamide [PMID: 34492290]</w:t>
      </w:r>
    </w:p>
    <w:p>
      <w:pPr>
        <w:numPr>
          <w:ilvl w:val="0"/>
          <w:numId w:val="1011"/>
        </w:numPr>
        <w:pStyle w:val="Compact"/>
      </w:pPr>
      <w:r>
        <w:t xml:space="preserve">trovafloxacin [PMID: 35537566]</w:t>
      </w:r>
    </w:p>
    <w:bookmarkEnd w:id="69"/>
    <w:bookmarkStart w:id="70" w:name="X66bcf4a0dbd9e6b6c647a73d9cc717b8c3d6d9b"/>
    <w:p>
      <w:pPr>
        <w:pStyle w:val="Heading2"/>
      </w:pPr>
      <w:r>
        <w:t xml:space="preserve">Compounds that decrease expression of the gene:</w:t>
      </w:r>
    </w:p>
    <w:p>
      <w:pPr>
        <w:numPr>
          <w:ilvl w:val="0"/>
          <w:numId w:val="1012"/>
        </w:numPr>
        <w:pStyle w:val="Compact"/>
      </w:pPr>
      <w:r>
        <w:t xml:space="preserve">1,2-dichloroethane [PMID: 28960355]</w:t>
      </w:r>
    </w:p>
    <w:p>
      <w:pPr>
        <w:numPr>
          <w:ilvl w:val="0"/>
          <w:numId w:val="1012"/>
        </w:numPr>
        <w:pStyle w:val="Compact"/>
      </w:pPr>
      <w:r>
        <w:t xml:space="preserve">3,3’,4,4’,5-pentachlorobiphenyl [PMID: 23196670]</w:t>
      </w:r>
    </w:p>
    <w:p>
      <w:pPr>
        <w:numPr>
          <w:ilvl w:val="0"/>
          <w:numId w:val="1012"/>
        </w:numPr>
        <w:pStyle w:val="Compact"/>
      </w:pPr>
      <w:r>
        <w:t xml:space="preserve">chloroethene [PMID: 18579281]</w:t>
      </w:r>
    </w:p>
    <w:bookmarkEnd w:id="70"/>
    <w:bookmarkEnd w:id="71"/>
    <w:bookmarkStart w:id="72"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3"/>
        </w:numPr>
        <w:pStyle w:val="Compact"/>
      </w:pPr>
      <w:r>
        <w:t xml:space="preserve">Diabetes Mellitus, Non-Insulin-Dependent [PMID: 31160616]</w:t>
      </w:r>
    </w:p>
    <w:p>
      <w:pPr>
        <w:numPr>
          <w:ilvl w:val="0"/>
          <w:numId w:val="1013"/>
        </w:numPr>
        <w:pStyle w:val="Compact"/>
      </w:pPr>
      <w:r>
        <w:t xml:space="preserve">Neoplasms [PMID: 24447717, PMID: 28334319, PMID: 28674078, PMID: 31410122]</w:t>
      </w:r>
    </w:p>
    <w:p>
      <w:pPr>
        <w:numPr>
          <w:ilvl w:val="0"/>
          <w:numId w:val="1013"/>
        </w:numPr>
        <w:pStyle w:val="Compact"/>
      </w:pPr>
      <w:r>
        <w:t xml:space="preserve">Neoplasm Metastasis [PMID: 20585948, PMID: 28674078]</w:t>
      </w:r>
    </w:p>
    <w:p>
      <w:pPr>
        <w:numPr>
          <w:ilvl w:val="0"/>
          <w:numId w:val="1013"/>
        </w:numPr>
        <w:pStyle w:val="Compact"/>
      </w:pPr>
      <w:r>
        <w:t xml:space="preserve">Tumor Cell Invasion [PMID: 29655255]</w:t>
      </w:r>
    </w:p>
    <w:p>
      <w:pPr>
        <w:numPr>
          <w:ilvl w:val="0"/>
          <w:numId w:val="1013"/>
        </w:numPr>
        <w:pStyle w:val="Compact"/>
      </w:pPr>
      <w:r>
        <w:t xml:space="preserve">Carcinogenesis [PMID: 17400182, PMID: 21268134, PMID: 22295074]</w:t>
      </w:r>
    </w:p>
    <w:bookmarkEnd w:id="72"/>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0" Target="https://alphafold.ebi.ac.uk/entry/G3V708" TargetMode="External" /><Relationship Type="http://schemas.openxmlformats.org/officeDocument/2006/relationships/hyperlink" Id="rId39" Target="https://alphafold.ebi.ac.uk/entry/Q96A56" TargetMode="External" /><Relationship Type="http://schemas.openxmlformats.org/officeDocument/2006/relationships/hyperlink" Id="rId29" Target="https://maayanlab.cloud/Harmonizome/gene/TP53INP1" TargetMode="External" /><Relationship Type="http://schemas.openxmlformats.org/officeDocument/2006/relationships/hyperlink" Id="rId43" Target="https://reactome.org/PathwayBrowser/#/R-HSA-6803204" TargetMode="External" /><Relationship Type="http://schemas.openxmlformats.org/officeDocument/2006/relationships/hyperlink" Id="rId42" Target="https://reactome.org/PathwayBrowser/#/R-HSA-6804756" TargetMode="External" /><Relationship Type="http://schemas.openxmlformats.org/officeDocument/2006/relationships/hyperlink" Id="rId34" Target="https://rgd.mcw.edu/rgdweb/report/gene/main.html?id=631423" TargetMode="External" /><Relationship Type="http://schemas.openxmlformats.org/officeDocument/2006/relationships/hyperlink" Id="rId25" Target="https://string-db.org/newstring_cgi/show_edge_details.pl?identifiers=9606.ENSP00000344215%0D9606.ENSP00000379003" TargetMode="External" /><Relationship Type="http://schemas.openxmlformats.org/officeDocument/2006/relationships/hyperlink" Id="rId32" Target="https://useast.ensembl.org/Homo_sapiens/Gene/Summary?g=ENSG00000164938" TargetMode="External" /><Relationship Type="http://schemas.openxmlformats.org/officeDocument/2006/relationships/hyperlink" Id="rId33" Target="https://useast.ensembl.org/Rattus_norvegicus/Gene/Summary?g=ENSRNOG00000007964" TargetMode="External" /><Relationship Type="http://schemas.openxmlformats.org/officeDocument/2006/relationships/hyperlink" Id="rId28" Target="https://www.genecards.org/cgi-bin/carddisp.pl?gene=TP53INP1" TargetMode="External" /><Relationship Type="http://schemas.openxmlformats.org/officeDocument/2006/relationships/hyperlink" Id="rId20" Target="https://www.genecards.org/cgi-bin/carddisp.pl?gene=TP53INP1&amp;keywords=Tp53inp1" TargetMode="External" /><Relationship Type="http://schemas.openxmlformats.org/officeDocument/2006/relationships/hyperlink" Id="rId47" Target="https://www.gsea-msigdb.org/gsea/msigdb/human/geneset/ACEVEDO_LIVER_CANCER_DN.html" TargetMode="External" /><Relationship Type="http://schemas.openxmlformats.org/officeDocument/2006/relationships/hyperlink" Id="rId46" Target="https://www.gsea-msigdb.org/gsea/msigdb/human/geneset/COULOUARN_TEMPORAL_TGFB1_SIGNATURE_DN.html" TargetMode="External" /><Relationship Type="http://schemas.openxmlformats.org/officeDocument/2006/relationships/hyperlink" Id="rId49" Target="https://www.gsea-msigdb.org/gsea/msigdb/human/geneset/FISCHER_DIRECT_P53_TARGETS_META_ANALYSIS.html" TargetMode="External" /><Relationship Type="http://schemas.openxmlformats.org/officeDocument/2006/relationships/hyperlink" Id="rId50" Target="https://www.gsea-msigdb.org/gsea/msigdb/human/geneset/FISCHER_DREAM_TARGETS.html" TargetMode="External" /><Relationship Type="http://schemas.openxmlformats.org/officeDocument/2006/relationships/hyperlink" Id="rId56" Target="https://www.gsea-msigdb.org/gsea/msigdb/human/geneset/FISCHER_G1_S_CELL_CYCLE.html" TargetMode="External" /><Relationship Type="http://schemas.openxmlformats.org/officeDocument/2006/relationships/hyperlink" Id="rId54" Target="https://www.gsea-msigdb.org/gsea/msigdb/human/geneset/LIU_TOPBP1_TARGETS.html" TargetMode="External" /><Relationship Type="http://schemas.openxmlformats.org/officeDocument/2006/relationships/hyperlink" Id="rId48" Target="https://www.gsea-msigdb.org/gsea/msigdb/human/geneset/REACTOME_RNA_POLYMERASE_II_TRANSCRIPTION.html" TargetMode="External" /><Relationship Type="http://schemas.openxmlformats.org/officeDocument/2006/relationships/hyperlink" Id="rId51" Target="https://www.gsea-msigdb.org/gsea/msigdb/human/geneset/REACTOME_TP53_REGULATES_TRANSCRIPTION_OF_GENES_INVOLVED_IN_CYTOCHROME_C_RELEASE.html" TargetMode="External" /><Relationship Type="http://schemas.openxmlformats.org/officeDocument/2006/relationships/hyperlink" Id="rId53" Target="https://www.gsea-msigdb.org/gsea/msigdb/human/geneset/REACTOME_TRANSCRIPTIONAL_REGULATION_BY_TP53.html" TargetMode="External" /><Relationship Type="http://schemas.openxmlformats.org/officeDocument/2006/relationships/hyperlink" Id="rId55" Target="https://www.gsea-msigdb.org/gsea/msigdb/human/geneset/WP_P53_TRANSCRIPTIONAL_GENE_NETWORK.html" TargetMode="External" /><Relationship Type="http://schemas.openxmlformats.org/officeDocument/2006/relationships/hyperlink" Id="rId52" Target="https://www.gsea-msigdb.org/gsea/msigdb/human/geneset/ZWANG_DOWN_BY_2ND_EGF_PULSE.html" TargetMode="External" /><Relationship Type="http://schemas.openxmlformats.org/officeDocument/2006/relationships/hyperlink" Id="rId31" Target="https://www.ncbi.nlm.nih.gov/gene/297822" TargetMode="External" /><Relationship Type="http://schemas.openxmlformats.org/officeDocument/2006/relationships/hyperlink" Id="rId30" Target="https://www.ncbi.nlm.nih.gov/gene/94241" TargetMode="External" /><Relationship Type="http://schemas.openxmlformats.org/officeDocument/2006/relationships/hyperlink" Id="rId66" Target="https://www.proteinatlas.org/ENSG00000164938/single+cell+type" TargetMode="External" /><Relationship Type="http://schemas.openxmlformats.org/officeDocument/2006/relationships/hyperlink" Id="rId60" Target="https://www.proteinatlas.org/ENSG00000164938/subcellular" TargetMode="External" /><Relationship Type="http://schemas.openxmlformats.org/officeDocument/2006/relationships/hyperlink" Id="rId65" Target="https://www.proteinatlas.org/ENSG00000164938/tissue" TargetMode="External" /><Relationship Type="http://schemas.openxmlformats.org/officeDocument/2006/relationships/hyperlink" Id="rId36" Target="https://www.uniprot.org/uniprotkb/G3V708" TargetMode="External" /><Relationship Type="http://schemas.openxmlformats.org/officeDocument/2006/relationships/hyperlink" Id="rId35" Target="https://www.uniprot.org/uniprotkb/Q96A56" TargetMode="External" /><Relationship Type="http://schemas.openxmlformats.org/officeDocument/2006/relationships/hyperlink" Id="rId38" Target="https://www.wikigenes.org/e/gene/e/297822.html" TargetMode="External" /><Relationship Type="http://schemas.openxmlformats.org/officeDocument/2006/relationships/hyperlink" Id="rId37" Target="https://www.wikigenes.org/e/gene/e/94241.html" TargetMode="External" /></Relationships>
</file>

<file path=word/_rels/footnotes.xml.rels><?xml version="1.0" encoding="UTF-8"?><Relationships xmlns="http://schemas.openxmlformats.org/package/2006/relationships"><Relationship Type="http://schemas.openxmlformats.org/officeDocument/2006/relationships/hyperlink" Id="rId40" Target="https://alphafold.ebi.ac.uk/entry/G3V708" TargetMode="External" /><Relationship Type="http://schemas.openxmlformats.org/officeDocument/2006/relationships/hyperlink" Id="rId39" Target="https://alphafold.ebi.ac.uk/entry/Q96A56" TargetMode="External" /><Relationship Type="http://schemas.openxmlformats.org/officeDocument/2006/relationships/hyperlink" Id="rId29" Target="https://maayanlab.cloud/Harmonizome/gene/TP53INP1" TargetMode="External" /><Relationship Type="http://schemas.openxmlformats.org/officeDocument/2006/relationships/hyperlink" Id="rId43" Target="https://reactome.org/PathwayBrowser/#/R-HSA-6803204" TargetMode="External" /><Relationship Type="http://schemas.openxmlformats.org/officeDocument/2006/relationships/hyperlink" Id="rId42" Target="https://reactome.org/PathwayBrowser/#/R-HSA-6804756" TargetMode="External" /><Relationship Type="http://schemas.openxmlformats.org/officeDocument/2006/relationships/hyperlink" Id="rId34" Target="https://rgd.mcw.edu/rgdweb/report/gene/main.html?id=631423" TargetMode="External" /><Relationship Type="http://schemas.openxmlformats.org/officeDocument/2006/relationships/hyperlink" Id="rId25" Target="https://string-db.org/newstring_cgi/show_edge_details.pl?identifiers=9606.ENSP00000344215%0D9606.ENSP00000379003" TargetMode="External" /><Relationship Type="http://schemas.openxmlformats.org/officeDocument/2006/relationships/hyperlink" Id="rId32" Target="https://useast.ensembl.org/Homo_sapiens/Gene/Summary?g=ENSG00000164938" TargetMode="External" /><Relationship Type="http://schemas.openxmlformats.org/officeDocument/2006/relationships/hyperlink" Id="rId33" Target="https://useast.ensembl.org/Rattus_norvegicus/Gene/Summary?g=ENSRNOG00000007964" TargetMode="External" /><Relationship Type="http://schemas.openxmlformats.org/officeDocument/2006/relationships/hyperlink" Id="rId28" Target="https://www.genecards.org/cgi-bin/carddisp.pl?gene=TP53INP1" TargetMode="External" /><Relationship Type="http://schemas.openxmlformats.org/officeDocument/2006/relationships/hyperlink" Id="rId20" Target="https://www.genecards.org/cgi-bin/carddisp.pl?gene=TP53INP1&amp;keywords=Tp53inp1" TargetMode="External" /><Relationship Type="http://schemas.openxmlformats.org/officeDocument/2006/relationships/hyperlink" Id="rId47" Target="https://www.gsea-msigdb.org/gsea/msigdb/human/geneset/ACEVEDO_LIVER_CANCER_DN.html" TargetMode="External" /><Relationship Type="http://schemas.openxmlformats.org/officeDocument/2006/relationships/hyperlink" Id="rId46" Target="https://www.gsea-msigdb.org/gsea/msigdb/human/geneset/COULOUARN_TEMPORAL_TGFB1_SIGNATURE_DN.html" TargetMode="External" /><Relationship Type="http://schemas.openxmlformats.org/officeDocument/2006/relationships/hyperlink" Id="rId49" Target="https://www.gsea-msigdb.org/gsea/msigdb/human/geneset/FISCHER_DIRECT_P53_TARGETS_META_ANALYSIS.html" TargetMode="External" /><Relationship Type="http://schemas.openxmlformats.org/officeDocument/2006/relationships/hyperlink" Id="rId50" Target="https://www.gsea-msigdb.org/gsea/msigdb/human/geneset/FISCHER_DREAM_TARGETS.html" TargetMode="External" /><Relationship Type="http://schemas.openxmlformats.org/officeDocument/2006/relationships/hyperlink" Id="rId56" Target="https://www.gsea-msigdb.org/gsea/msigdb/human/geneset/FISCHER_G1_S_CELL_CYCLE.html" TargetMode="External" /><Relationship Type="http://schemas.openxmlformats.org/officeDocument/2006/relationships/hyperlink" Id="rId54" Target="https://www.gsea-msigdb.org/gsea/msigdb/human/geneset/LIU_TOPBP1_TARGETS.html" TargetMode="External" /><Relationship Type="http://schemas.openxmlformats.org/officeDocument/2006/relationships/hyperlink" Id="rId48" Target="https://www.gsea-msigdb.org/gsea/msigdb/human/geneset/REACTOME_RNA_POLYMERASE_II_TRANSCRIPTION.html" TargetMode="External" /><Relationship Type="http://schemas.openxmlformats.org/officeDocument/2006/relationships/hyperlink" Id="rId51" Target="https://www.gsea-msigdb.org/gsea/msigdb/human/geneset/REACTOME_TP53_REGULATES_TRANSCRIPTION_OF_GENES_INVOLVED_IN_CYTOCHROME_C_RELEASE.html" TargetMode="External" /><Relationship Type="http://schemas.openxmlformats.org/officeDocument/2006/relationships/hyperlink" Id="rId53" Target="https://www.gsea-msigdb.org/gsea/msigdb/human/geneset/REACTOME_TRANSCRIPTIONAL_REGULATION_BY_TP53.html" TargetMode="External" /><Relationship Type="http://schemas.openxmlformats.org/officeDocument/2006/relationships/hyperlink" Id="rId55" Target="https://www.gsea-msigdb.org/gsea/msigdb/human/geneset/WP_P53_TRANSCRIPTIONAL_GENE_NETWORK.html" TargetMode="External" /><Relationship Type="http://schemas.openxmlformats.org/officeDocument/2006/relationships/hyperlink" Id="rId52" Target="https://www.gsea-msigdb.org/gsea/msigdb/human/geneset/ZWANG_DOWN_BY_2ND_EGF_PULSE.html" TargetMode="External" /><Relationship Type="http://schemas.openxmlformats.org/officeDocument/2006/relationships/hyperlink" Id="rId31" Target="https://www.ncbi.nlm.nih.gov/gene/297822" TargetMode="External" /><Relationship Type="http://schemas.openxmlformats.org/officeDocument/2006/relationships/hyperlink" Id="rId30" Target="https://www.ncbi.nlm.nih.gov/gene/94241" TargetMode="External" /><Relationship Type="http://schemas.openxmlformats.org/officeDocument/2006/relationships/hyperlink" Id="rId66" Target="https://www.proteinatlas.org/ENSG00000164938/single+cell+type" TargetMode="External" /><Relationship Type="http://schemas.openxmlformats.org/officeDocument/2006/relationships/hyperlink" Id="rId60" Target="https://www.proteinatlas.org/ENSG00000164938/subcellular" TargetMode="External" /><Relationship Type="http://schemas.openxmlformats.org/officeDocument/2006/relationships/hyperlink" Id="rId65" Target="https://www.proteinatlas.org/ENSG00000164938/tissue" TargetMode="External" /><Relationship Type="http://schemas.openxmlformats.org/officeDocument/2006/relationships/hyperlink" Id="rId36" Target="https://www.uniprot.org/uniprotkb/G3V708" TargetMode="External" /><Relationship Type="http://schemas.openxmlformats.org/officeDocument/2006/relationships/hyperlink" Id="rId35" Target="https://www.uniprot.org/uniprotkb/Q96A56" TargetMode="External" /><Relationship Type="http://schemas.openxmlformats.org/officeDocument/2006/relationships/hyperlink" Id="rId38" Target="https://www.wikigenes.org/e/gene/e/297822.html" TargetMode="External" /><Relationship Type="http://schemas.openxmlformats.org/officeDocument/2006/relationships/hyperlink" Id="rId37" Target="https://www.wikigenes.org/e/gene/e/9424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2025-03-12T03:44:06Z</dcterms:created>
  <dcterms:modified xsi:type="dcterms:W3CDTF">2025-03-12T03:44:06Z</dcterms:modified>
</cp:coreProperties>
</file>

<file path=docProps/custom.xml><?xml version="1.0" encoding="utf-8"?>
<Properties xmlns="http://schemas.openxmlformats.org/officeDocument/2006/custom-properties" xmlns:vt="http://schemas.openxmlformats.org/officeDocument/2006/docPropsVTypes"/>
</file>