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Early Growth Response 1, NGFI-A, AT225, Nerve Growth Factor-Induced Protein A, Early Growth Response Protein 1, Transcription Factor ETR103, KROX-24, ZIF-268, G0S30, TIS8, Transcription Factor Zif268, Zinc Finger Protein Krox-24, Zinc Finger Protein 225, Zinc Finger Gene 225, ZNF225, EGR-1, 225, KROX24</w:t>
      </w:r>
    </w:p>
    <w:p>
      <w:pPr>
        <w:pStyle w:val="BodyText"/>
      </w:pPr>
      <w:r>
        <w:t xml:space="preserve">[</w:t>
      </w:r>
      <w:hyperlink r:id="rId20">
        <w:r>
          <w:rPr>
            <w:rStyle w:val="Hyperlink"/>
          </w:rPr>
          <w:t xml:space="preserve">https://www.genecards.org/cgi-bin/carddisp.pl?gene=EGR1&amp;keywords=Egr1</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Low Egr-1 gene expression was associated with a poor prognosis in patients with colon cancer. Overexpression of Egr-1 inhibited colon cancer cell proliferation, migration, and invasion [PMID: 34165179].</w:t>
      </w:r>
    </w:p>
    <w:p>
      <w:pPr>
        <w:numPr>
          <w:ilvl w:val="0"/>
          <w:numId w:val="1001"/>
        </w:numPr>
        <w:pStyle w:val="Compact"/>
      </w:pPr>
      <w:r>
        <w:t xml:space="preserve">The expression of EGR1 was elevated in human intestinal epithelial under the toxic condition induced by the food additive carrageenan (CGN). CGN has been shown to induce intestinal inflammation, ulcerative colitis-like symptoms, or neoplasm in the gut epithelia in animal models, which are also clinical features of human inflammatory bowel disease [PMID: 22561171].</w:t>
      </w:r>
    </w:p>
    <w:p>
      <w:pPr>
        <w:numPr>
          <w:ilvl w:val="0"/>
          <w:numId w:val="1001"/>
        </w:numPr>
        <w:pStyle w:val="Compact"/>
      </w:pPr>
      <w:r>
        <w:t xml:space="preserve">Binding of Egr-1 to the GC box region of the mPGES-1 promoter was enhanced by treatment with TNF-alpha in human colonocytes. Increased Egr-1 expression and binding activity were also detected in inflamed mucosa from IBD patients [</w:t>
      </w:r>
      <w:hyperlink r:id="rId22">
        <w:r>
          <w:rPr>
            <w:rStyle w:val="Hyperlink"/>
          </w:rPr>
          <w:t xml:space="preserve">PMID: 14722058</w:t>
        </w:r>
      </w:hyperlink>
      <w:r>
        <w:t xml:space="preserve">].</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P18146</w:t>
      </w:r>
    </w:p>
    <w:p>
      <w:pPr>
        <w:numPr>
          <w:ilvl w:val="0"/>
          <w:numId w:val="1002"/>
        </w:numPr>
        <w:pStyle w:val="Compact"/>
      </w:pPr>
      <w:r>
        <w:t xml:space="preserve">Size: 543 amino acids</w:t>
      </w:r>
    </w:p>
    <w:p>
      <w:pPr>
        <w:numPr>
          <w:ilvl w:val="0"/>
          <w:numId w:val="1002"/>
        </w:numPr>
        <w:pStyle w:val="Compact"/>
      </w:pPr>
      <w:r>
        <w:t xml:space="preserve">Molecular mass: 57507 Da</w:t>
      </w:r>
    </w:p>
    <w:p>
      <w:pPr>
        <w:numPr>
          <w:ilvl w:val="0"/>
          <w:numId w:val="1002"/>
        </w:numPr>
        <w:pStyle w:val="Compact"/>
      </w:pPr>
      <w:r>
        <w:t xml:space="preserve">Domains: EGR1_C, EGR_N, Znf_C2H2_sf, Znf_C2H2_type</w:t>
      </w:r>
    </w:p>
    <w:p>
      <w:pPr>
        <w:numPr>
          <w:ilvl w:val="0"/>
          <w:numId w:val="1002"/>
        </w:numPr>
        <w:pStyle w:val="Compact"/>
      </w:pPr>
      <w:r>
        <w:t xml:space="preserve">Blocks: C2H2-type zinc finger signature</w:t>
      </w:r>
    </w:p>
    <w:p>
      <w:pPr>
        <w:numPr>
          <w:ilvl w:val="0"/>
          <w:numId w:val="1002"/>
        </w:numPr>
        <w:pStyle w:val="Compact"/>
      </w:pPr>
      <w:r>
        <w:t xml:space="preserve">Family: Belongs to the EGR C2H2-type zinc-finger protein family</w:t>
      </w:r>
    </w:p>
    <w:p>
      <w:pPr>
        <w:numPr>
          <w:ilvl w:val="0"/>
          <w:numId w:val="1002"/>
        </w:numPr>
        <w:pStyle w:val="Compact"/>
      </w:pPr>
      <w:r>
        <w:t xml:space="preserve">Transcriptional regulator [PMID: 20121949]. Binds to DNA motifs with the sequence 5’-GCG(T/G)GGGCG-3’ via its C2H2-type zinc fingers [PMID: 25258363, PMID: 25999311]. In vitro-generated Egr-1 protein binds with high affinity to the sequence CGCCCCCGC in a zinc-dependent manner [PMID: 2109185]. The first, most N-terminal zinc finger binds to the 3’-GCG motif, the middle zinc finger interacts with the central TGG motif, and the C-terminal zinc finger binds to the 5’-GCG motif. Binds double-stranded target DNA, irrespective of the cytosine methylation status. Has reduced affinity for target DNA where the cytosines have been oxidized to 5-hydroxymethylcytosine. Does not bind target DNA where the cytosines have been oxidized to 5-formylcytosine or 5-carboxylcytosine [PMID: 25258363]. EGR1 is a potent signaling molecule that facilitates bacterial adhesion to host epithelial cells, thus modulating colonization pathways [PMID: 33783681].</w:t>
      </w:r>
    </w:p>
    <w:p>
      <w:pPr>
        <w:numPr>
          <w:ilvl w:val="0"/>
          <w:numId w:val="1002"/>
        </w:numPr>
        <w:pStyle w:val="Compact"/>
      </w:pPr>
      <w:r>
        <w:t xml:space="preserve">Early growth response-1 (Egr-1) is an immediate-early gene that resides on human chromosome 5q23-q31 and encodes a Cys2-His2 type zinc finger transcription factor comprising 543 residues. The Egr-1 promoter contains multiple serum response elements that support serum response factor interactions with ternary complex factors (such as Elk-1 and SAP-1) that undergo phosphorylation by mitogen-activated protein kinases [PMID: 34755520, PMID: 10194767]. Transcription factor Egr-1 supports FGF-dependent angiogenesis during neovascularization and tumor growth [PMID: 12872165].</w:t>
      </w:r>
    </w:p>
    <w:p>
      <w:pPr>
        <w:numPr>
          <w:ilvl w:val="0"/>
          <w:numId w:val="1002"/>
        </w:numPr>
        <w:pStyle w:val="Compact"/>
      </w:pPr>
      <w:r>
        <w:t xml:space="preserve">EGR1 has an extended strong activation domain on the N-terminus (amino acid 1 to 281). The strong activation domain is followed by an inhibitory domain which consists of about 35 amino acids (amino acid 281 to 315) and a highly conserved DNA-binding domain which is comprised of three Cys2-His2 type zinc-fingers (amino acid 338 to 418). Within the DNA-binding domain is the nuclear localization domain which also includes bipartite nuclear localization signals (amino acid 315 to 419) [PMID: 7754034]. The inhibitory domain functions as a binding site for two transcriptional co-repressors known as NGFI-A binding proteins 1 and 2 (NAB1, NAB2) both of which are capable of suspending the biological activity of EGR1 [PMID: 7624335].</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15225550, PMID: 20018936, PMID: 20089040, PMID: 9806899]</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11251186, PMID: 14744935, PMID: 15225550, PMID: 21325822]</w:t>
      </w:r>
    </w:p>
    <w:p>
      <w:pPr>
        <w:numPr>
          <w:ilvl w:val="0"/>
          <w:numId w:val="1003"/>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10671503, PMID: 19837667, PMID: 19915002]</w:t>
      </w:r>
    </w:p>
    <w:p>
      <w:pPr>
        <w:numPr>
          <w:ilvl w:val="0"/>
          <w:numId w:val="1003"/>
        </w:numPr>
        <w:pStyle w:val="Compact"/>
      </w:pPr>
      <w:r>
        <w:rPr>
          <w:bCs/>
          <w:b/>
        </w:rPr>
        <w:t xml:space="preserve">NFATC2</w:t>
      </w:r>
      <w:r>
        <w:t xml:space="preserve"> </w:t>
      </w:r>
      <w:r>
        <w:t xml:space="preserve">Nuclear factor of activated T-cells, cytoplasmic 2; Plays a role in the inducible expression of cytokine genes in T-cells, especially in the induction of the IL-2, IL-3, IL-4, TNF-alpha or GM-CSF. Promotes invasive migration through the activation of GPC6 expression and WNT5A signaling pathway. [PMID: 12560487, PMID: 19915002, PMID: 27637333]</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12890669, PMID: 17011549]</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12569082, PMID: 20121949]</w:t>
      </w:r>
    </w:p>
    <w:p>
      <w:pPr>
        <w:numPr>
          <w:ilvl w:val="0"/>
          <w:numId w:val="1003"/>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12560487, PMID: 19915002]</w:t>
      </w:r>
    </w:p>
    <w:p>
      <w:pPr>
        <w:numPr>
          <w:ilvl w:val="0"/>
          <w:numId w:val="1003"/>
        </w:numPr>
        <w:pStyle w:val="Compact"/>
      </w:pPr>
      <w:r>
        <w:rPr>
          <w:bCs/>
          <w:b/>
        </w:rPr>
        <w:t xml:space="preserve">NAB1</w:t>
      </w:r>
      <w:r>
        <w:t xml:space="preserve"> </w:t>
      </w:r>
      <w:r>
        <w:t xml:space="preserve">NGFI-A-binding protein 1; Acts as a transcriptional repressor for zinc finger transcription factors EGR1 and EGR2. [PMID: 28514442, PMID: 7624335]</w:t>
      </w:r>
    </w:p>
    <w:p>
      <w:pPr>
        <w:numPr>
          <w:ilvl w:val="0"/>
          <w:numId w:val="1003"/>
        </w:numPr>
        <w:pStyle w:val="Compact"/>
      </w:pPr>
      <w:r>
        <w:rPr>
          <w:bCs/>
          <w:b/>
        </w:rPr>
        <w:t xml:space="preserve">CEBPB</w:t>
      </w:r>
      <w:r>
        <w:t xml:space="preserve"> </w:t>
      </w:r>
      <w:r>
        <w:t xml:space="preserve">CCAAT/enhancer-binding protein beta; Important transcription factor regulating the expression of genes involved in immune and inflammatory responses. Plays also a significant role in adipogenesis, as well as in the gluconeogenic pathway, liver regeneration, and hematopoiesis. The consensus recognition site is 5’-T[TG]NNGNAA[TG]-3’. Its functional capacity is governed by protein interactions and post-translational protein modifications. During early embryogenesis, plays essential and redundant functions with CEBPA. [PMID: 12947119, PMID: 22260630]</w:t>
      </w:r>
    </w:p>
    <w:p>
      <w:pPr>
        <w:numPr>
          <w:ilvl w:val="0"/>
          <w:numId w:val="1003"/>
        </w:numPr>
        <w:pStyle w:val="Compact"/>
      </w:pPr>
      <w:r>
        <w:rPr>
          <w:bCs/>
          <w:b/>
        </w:rPr>
        <w:t xml:space="preserve">CIDEC</w:t>
      </w:r>
      <w:r>
        <w:t xml:space="preserve"> </w:t>
      </w:r>
      <w:r>
        <w:t xml:space="preserve">Cell death activator CIDE-3; Binds to lipid droplets and regulates their enlargement, thereby restricting lipolysis and favoring storage. At focal contact sites between lipid droplets, promotes directional net neutral lipid transfer from the smaller to larger lipid droplets. The transfer direction may be driven by the internal pressure difference between the contacting lipid droplet pair. Its role in neutral lipid transfer and lipid droplet enlargement is activated by the interaction with PLIN1. [PMID: 24742676]</w:t>
      </w:r>
    </w:p>
    <w:p>
      <w:pPr>
        <w:numPr>
          <w:ilvl w:val="0"/>
          <w:numId w:val="1003"/>
        </w:numPr>
        <w:pStyle w:val="Compact"/>
      </w:pPr>
      <w:r>
        <w:rPr>
          <w:bCs/>
          <w:b/>
        </w:rPr>
        <w:t xml:space="preserve">SREBF2</w:t>
      </w:r>
      <w:r>
        <w:t xml:space="preserve"> </w:t>
      </w:r>
      <w:r>
        <w:t xml:space="preserve">Processed sterol regulatory element-binding protein 2; Transcriptional activator required for lipid homeostasis. Regulates transcription of the LDL receptor gene as well as the cholesterol and to a lesser degree the fatty acid synthesis pathway (By similarity). Binds the sterol regulatory element 1 (SRE-1) (5’- ATCACCCCAC-3’) found in the flanking region of the LDRL and HMG-CoA synthase genes. [PMID: 20936779]</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18281035]</w:t>
      </w:r>
    </w:p>
    <w:p>
      <w:pPr>
        <w:numPr>
          <w:ilvl w:val="0"/>
          <w:numId w:val="1003"/>
        </w:numPr>
        <w:pStyle w:val="Compact"/>
      </w:pPr>
      <w:r>
        <w:rPr>
          <w:bCs/>
          <w:b/>
        </w:rPr>
        <w:t xml:space="preserve">PHIP</w:t>
      </w:r>
      <w:r>
        <w:t xml:space="preserve"> </w:t>
      </w:r>
      <w:r>
        <w:t xml:space="preserve">PH-interacting protein; Probable regulator of the insulin and insulin-like growth factor signaling pathways. Stimulates cell proliferation through regulation of cyclin transcription and has an anti-apoptotic activity through AKT1 phosphorylation and activation. Plays a role in the regulation of cell morphology and cytoskeletal organization. [PMID: 26496610]</w:t>
      </w:r>
    </w:p>
    <w:p>
      <w:pPr>
        <w:numPr>
          <w:ilvl w:val="0"/>
          <w:numId w:val="1003"/>
        </w:numPr>
        <w:pStyle w:val="Compact"/>
      </w:pPr>
      <w:r>
        <w:rPr>
          <w:bCs/>
          <w:b/>
        </w:rPr>
        <w:t xml:space="preserve">PITX1</w:t>
      </w:r>
      <w:r>
        <w:t xml:space="preserve"> </w:t>
      </w:r>
      <w:r>
        <w:t xml:space="preserve">Pituitary homeobox 1; Sequence-specific transcription factor that binds gene promoters and activates their transcription. May play a role in the development of anterior structures, and in particular, the brain and facies and in specifying the identity or structure of hindlimb. Belongs to the paired homeobox family. Bicoid subfamily. [PMID: 10082522]</w:t>
      </w:r>
    </w:p>
    <w:p>
      <w:pPr>
        <w:numPr>
          <w:ilvl w:val="0"/>
          <w:numId w:val="1003"/>
        </w:numPr>
        <w:pStyle w:val="Compact"/>
      </w:pPr>
      <w:r>
        <w:rPr>
          <w:bCs/>
          <w:b/>
        </w:rPr>
        <w:t xml:space="preserve">POP1</w:t>
      </w:r>
      <w:r>
        <w:t xml:space="preserve"> </w:t>
      </w:r>
      <w:r>
        <w:t xml:space="preserve">Ribonucleases P/MRP protein subunit POP1; Component of ribonuclease P, a ribonucleoprotein complex that generates mature tRNA molecules by cleaving their 5’-ends. Also a component of the MRP ribonuclease complex, which cleaves pre-rRNA sequences. [PMID: 26496610]</w:t>
      </w:r>
    </w:p>
    <w:p>
      <w:pPr>
        <w:numPr>
          <w:ilvl w:val="0"/>
          <w:numId w:val="1003"/>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12379479]</w:t>
      </w:r>
    </w:p>
    <w:p>
      <w:pPr>
        <w:numPr>
          <w:ilvl w:val="0"/>
          <w:numId w:val="1003"/>
        </w:numPr>
        <w:pStyle w:val="Compact"/>
      </w:pPr>
      <w:r>
        <w:rPr>
          <w:bCs/>
          <w:b/>
        </w:rPr>
        <w:t xml:space="preserve">PSMD2</w:t>
      </w:r>
      <w:r>
        <w:t xml:space="preserve"> </w:t>
      </w:r>
      <w:r>
        <w:t xml:space="preserve">26S proteasome non-ATPase regulatory subunit 2;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Belongs to the proteasome subunit S2 family. [PMID: 26496610]</w:t>
      </w:r>
    </w:p>
    <w:p>
      <w:pPr>
        <w:numPr>
          <w:ilvl w:val="0"/>
          <w:numId w:val="1003"/>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21354147]</w:t>
      </w:r>
    </w:p>
    <w:p>
      <w:pPr>
        <w:numPr>
          <w:ilvl w:val="0"/>
          <w:numId w:val="1003"/>
        </w:numPr>
        <w:pStyle w:val="Compact"/>
      </w:pPr>
      <w:r>
        <w:rPr>
          <w:bCs/>
          <w:b/>
        </w:rPr>
        <w:t xml:space="preserve">CCL21</w:t>
      </w:r>
      <w:r>
        <w:t xml:space="preserve"> </w:t>
      </w:r>
      <w:r>
        <w:t xml:space="preserve">C-C motif chemokine 21; Inhibits hemopoiesis and stimulates chemotaxis. Chemotactic in vitro for thymocytes and activated T-cells, but not for B-cells, macrophages, or neutrophils. Shows preferential activity towards naive T-cells. May play a role in mediating homing of lymphocytes to secondary lymphoid organs. Binds to atypical chemokine receptor ACKR4 and mediates the recruitment of beta-arrestin (ARRB1/2) to ACKR4. [PMID: 33179750]</w:t>
      </w:r>
    </w:p>
    <w:p>
      <w:pPr>
        <w:numPr>
          <w:ilvl w:val="0"/>
          <w:numId w:val="1003"/>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20121949]</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29656893]</w:t>
      </w:r>
    </w:p>
    <w:p>
      <w:pPr>
        <w:numPr>
          <w:ilvl w:val="0"/>
          <w:numId w:val="1003"/>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3"/>
        </w:numPr>
        <w:pStyle w:val="Compact"/>
      </w:pPr>
      <w:r>
        <w:rPr>
          <w:bCs/>
          <w:b/>
        </w:rPr>
        <w:t xml:space="preserve">SUMO1</w:t>
      </w:r>
      <w:r>
        <w:t xml:space="preserve"> </w:t>
      </w:r>
      <w:r>
        <w:t xml:space="preserve">Small ubiquitin-related modifier 1; Ubiquitin-like protein that can be covalently attached to proteins as a monomer or a lysine-linked polymer. Covalent attachment via an isopeptide bond to its substrates requires prior activation by the E1 complex SAE1-SAE2 and linkage to the E2 enzyme UBE2I, and can be promoted by E3 ligases such as PIAS1-4, RANBP2 or CBX4. This post- translational modification on lysine residues of proteins plays a crucial role in a number of cellular processes such as nuclear transport, DNA replication and repair, mitosis and signal transduction. [PMID: 19057511]</w:t>
      </w:r>
    </w:p>
    <w:p>
      <w:pPr>
        <w:numPr>
          <w:ilvl w:val="0"/>
          <w:numId w:val="1003"/>
        </w:numPr>
        <w:pStyle w:val="Compact"/>
      </w:pPr>
      <w:r>
        <w:rPr>
          <w:bCs/>
          <w:b/>
        </w:rPr>
        <w:t xml:space="preserve">NGFR</w:t>
      </w:r>
      <w:r>
        <w:t xml:space="preserve"> </w:t>
      </w:r>
      <w:r>
        <w:t xml:space="preserve">Tumor necrosis factor receptor superfamily member 16; Low affinity receptor which can bind to NGF, BDNF, NTF3, and NTF4. Forms a heterodimeric receptor with SORCS2 that binds the precursor forms of NGF, BDNF and NTF3 with high affinity, and has much lower affinity for mature NGF and BDNF. Plays an important role in differentiation and survival of specific neuronal populations during development (By similarity). Can mediate cell survival as well as cell death of neural cells. Plays a role in the inactivation of RHOA. [PMID: 18378044]</w:t>
      </w:r>
    </w:p>
    <w:p>
      <w:pPr>
        <w:numPr>
          <w:ilvl w:val="0"/>
          <w:numId w:val="1003"/>
        </w:numPr>
        <w:pStyle w:val="Compact"/>
      </w:pPr>
      <w:r>
        <w:rPr>
          <w:bCs/>
          <w:b/>
        </w:rPr>
        <w:t xml:space="preserve">TBX2</w:t>
      </w:r>
      <w:r>
        <w:t xml:space="preserve"> </w:t>
      </w:r>
      <w:r>
        <w:t xml:space="preserve">T-box transcription factor TBX2; Involved in the transcriptional regulation of genes required for mesoderm differentiation. Probably plays a role in limb pattern formation. Acts as a negative regulator of PML function in cellular senescence. May be required for cardiac atrioventricular canal formation. [PMID: 20348948]</w:t>
      </w:r>
    </w:p>
    <w:p>
      <w:pPr>
        <w:numPr>
          <w:ilvl w:val="0"/>
          <w:numId w:val="1003"/>
        </w:numPr>
        <w:pStyle w:val="Compact"/>
      </w:pPr>
      <w:r>
        <w:rPr>
          <w:bCs/>
          <w:b/>
        </w:rPr>
        <w:t xml:space="preserve">TCF4</w:t>
      </w:r>
      <w:r>
        <w:t xml:space="preserve"> </w:t>
      </w:r>
      <w:r>
        <w:t xml:space="preserve">Transcription factor 4; Transcription factor that binds to the immunoglobulin enhancer Mu-E5/KE5-motif. Involved in the initiation of neuronal differentiation. Activates transcription by binding to the E box (5’- CANNTG-3’). Binds to the E-box present in the somatostatin receptor 2 initiator element (SSTR2-INR) to activate transcription (By similarity). Preferentially binds to either 5’-ACANNTGT-3’ or 5’- CCANNTGG-3’. [PMID: 21743491]</w:t>
      </w:r>
    </w:p>
    <w:p>
      <w:pPr>
        <w:numPr>
          <w:ilvl w:val="0"/>
          <w:numId w:val="1003"/>
        </w:numPr>
        <w:pStyle w:val="Compact"/>
      </w:pPr>
      <w:r>
        <w:rPr>
          <w:bCs/>
          <w:b/>
        </w:rPr>
        <w:t xml:space="preserve">TLE1</w:t>
      </w:r>
      <w:r>
        <w:t xml:space="preserve"> </w:t>
      </w:r>
      <w:r>
        <w:t xml:space="preserve">Transducin-like enhancer protein 1; Transcriptional corepressor that binds to a number of transcription factors. Inhibits NF-kappa-B-regulated gene expression. Inhibits the transcriptional activation mediated by FOXA2, and by CTNNB1 and TCF family members in Wnt signaling. The effects of full- length TLE family members may be modulated by association with dominant-negative AES. Unusual function as coactivator for ESRRG. Belongs to the WD repeat Groucho/TLE family. [PMID: 22439931]</w:t>
      </w:r>
    </w:p>
    <w:p>
      <w:pPr>
        <w:numPr>
          <w:ilvl w:val="0"/>
          <w:numId w:val="1003"/>
        </w:numPr>
        <w:pStyle w:val="Compact"/>
      </w:pPr>
      <w:r>
        <w:rPr>
          <w:bCs/>
          <w:b/>
        </w:rPr>
        <w:t xml:space="preserve">ATF2</w:t>
      </w:r>
      <w:r>
        <w:t xml:space="preserve"> </w:t>
      </w:r>
      <w:r>
        <w:t xml:space="preserve">Cyclic AMP-dependent transcription factor ATF-2; Transcriptional activator which regulates the transcription of various genes, including those involved in anti-apoptosis, cell growth, and DNA damage response. Dependent on its binding partner, binds to CRE (cAMP response element) consensus sequences (5’-TGACGTCA- 3’) or to AP-1 (activator protein 1) consensus sequences (5’-TGACTCA- 3’). In the nucleus, contributes to global transcription and the DNA damage response, in addition to specific transcriptional activities that are related to cell development, proliferation and death. [PMID: 22439931]</w:t>
      </w:r>
    </w:p>
    <w:p>
      <w:pPr>
        <w:numPr>
          <w:ilvl w:val="0"/>
          <w:numId w:val="1003"/>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29656893]</w:t>
      </w:r>
    </w:p>
    <w:p>
      <w:pPr>
        <w:numPr>
          <w:ilvl w:val="0"/>
          <w:numId w:val="1003"/>
        </w:numPr>
        <w:pStyle w:val="Compact"/>
      </w:pPr>
      <w:r>
        <w:rPr>
          <w:bCs/>
          <w:b/>
        </w:rPr>
        <w:t xml:space="preserve">WDFY1</w:t>
      </w:r>
      <w:r>
        <w:t xml:space="preserve"> </w:t>
      </w:r>
      <w:r>
        <w:t xml:space="preserve">WD repeat and FYVE domain-containing protein 1; Positively regulates TLR3- and TLR4-mediated signaling pathways by bridging the interaction between TLR3 or TLR4 and TICAM1. Promotes TLR3/4 ligand-induced activation of transcription factors IRF3 and NF-kappa-B, as well as the production of IFN-beta and inflammatory cytokines. [PMID: 28514442]</w:t>
      </w:r>
    </w:p>
    <w:p>
      <w:pPr>
        <w:numPr>
          <w:ilvl w:val="0"/>
          <w:numId w:val="1003"/>
        </w:numPr>
        <w:pStyle w:val="Compact"/>
      </w:pPr>
      <w:r>
        <w:rPr>
          <w:bCs/>
          <w:b/>
        </w:rPr>
        <w:t xml:space="preserve">WT1</w:t>
      </w:r>
      <w:r>
        <w:t xml:space="preserve"> </w:t>
      </w:r>
      <w:r>
        <w:t xml:space="preserve">Wilms tumor protein; Transcription factor that plays an important role in cellular development and cell survival. Recognizes and binds to the DNA sequence 5’-GCG(T/G)GGGCG-3’. Regulates the expression of numerous target genes, including EPO. Plays an essential role for development of the urogenital system. It has a tumor suppressor as well as an oncogenic role in tumor formation. Function may be isoform-specific: isoforms lacking the KTS motif may act as transcription factors. Isoforms containing the KTS motif may bind mRNA and play a role in mRNA metabolism or splicing. [PMID: 19067769]</w:t>
      </w:r>
    </w:p>
    <w:p>
      <w:pPr>
        <w:numPr>
          <w:ilvl w:val="0"/>
          <w:numId w:val="1003"/>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[PMID: 18378044]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19057511]</w:t>
      </w:r>
    </w:p>
    <w:p>
      <w:pPr>
        <w:numPr>
          <w:ilvl w:val="0"/>
          <w:numId w:val="1003"/>
        </w:numPr>
        <w:pStyle w:val="Compact"/>
      </w:pPr>
      <w:r>
        <w:rPr>
          <w:bCs/>
          <w:b/>
        </w:rPr>
        <w:t xml:space="preserve">CRBN</w:t>
      </w:r>
      <w:r>
        <w:t xml:space="preserve"> </w:t>
      </w:r>
      <w:r>
        <w:t xml:space="preserve">Protein cereblon; Substrate recognition component of a DCX (DDB1-CUL4-X-box) E3 protein ligase complex that mediates the ubiquitination and subsequent proteasomal degradation of target proteins, such as MEIS2. Normal degradation of key regulatory proteins is required for normal limb outgrowth and expression of the fibroblast growth factor FGF8. May play a role in memory and learning by regulating the assembly and neuronal surface expression of large-conductance calcium-activated potassium channels in brain regions involved in memory and learning via its interaction with KCNT1. [PMID: 30385546]</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11278640]</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9806899]</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8662759]</w:t>
      </w:r>
    </w:p>
    <w:p>
      <w:pPr>
        <w:numPr>
          <w:ilvl w:val="0"/>
          <w:numId w:val="1003"/>
        </w:numPr>
        <w:pStyle w:val="Compact"/>
      </w:pPr>
      <w:r>
        <w:rPr>
          <w:bCs/>
          <w:b/>
        </w:rPr>
        <w:t xml:space="preserve">CTNNB1</w:t>
      </w:r>
      <w:r>
        <w:t xml:space="preserve"> </w:t>
      </w:r>
      <w:r>
        <w:t xml:space="preserve">Catenin beta-1; Key downstream component of the canonical Wnt signaling pathway. In the absence of Wnt, forms a complex with AXIN1, AXIN2, APC, CSNK1A1 and GSK3B that promotes phosphorylation on N-terminal Ser and Thr residues and ubiquitination of CTNNB1 via BTRC and its subsequent degradation by the proteasome. In the presence of Wnt ligand, CTNNB1 is not ubiquitinated and accumulates in the nucleus, where it acts as a coactivator for transcription factors of the TCF/LEF family, leading to activate Wnt responsive genes. [PMID: 21743491]</w:t>
      </w:r>
    </w:p>
    <w:p>
      <w:pPr>
        <w:numPr>
          <w:ilvl w:val="0"/>
          <w:numId w:val="1003"/>
        </w:numPr>
        <w:pStyle w:val="Compact"/>
      </w:pPr>
      <w:r>
        <w:rPr>
          <w:bCs/>
          <w:b/>
        </w:rPr>
        <w:t xml:space="preserve">DNAJC8</w:t>
      </w:r>
      <w:r>
        <w:t xml:space="preserve"> </w:t>
      </w:r>
      <w:r>
        <w:t xml:space="preserve">DnaJ homolog subfamily C member 8; Suppresses polyglutamine (polyQ) aggregation of ATXN3 in neuronal cells. [PMID: 26496610]</w:t>
      </w:r>
    </w:p>
    <w:p>
      <w:pPr>
        <w:numPr>
          <w:ilvl w:val="0"/>
          <w:numId w:val="1003"/>
        </w:numPr>
        <w:pStyle w:val="Compact"/>
      </w:pPr>
      <w:r>
        <w:rPr>
          <w:bCs/>
          <w:b/>
        </w:rPr>
        <w:t xml:space="preserve">DNMT3L</w:t>
      </w:r>
      <w:r>
        <w:t xml:space="preserve"> </w:t>
      </w:r>
      <w:r>
        <w:t xml:space="preserve">DNA (cytosine-5)-methyltransferase 3-like; Catalytically inactive regulatory factor of DNA methyltransferases that can either promote or inhibit DNA methylation depending on the context (By similarity). Essential for the function of DNMT3A and DNMT3B: activates DNMT3A and DNMT3B by binding to their catalytic domain. Acts by accelerating the binding of DNA and S-adenosyl-L-methionine (AdoMet) to the methyltransferases and dissociates from the complex after DNA binding to the methyltransferases. [PMID: 24952347]</w:t>
      </w:r>
    </w:p>
    <w:p>
      <w:pPr>
        <w:numPr>
          <w:ilvl w:val="0"/>
          <w:numId w:val="1003"/>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12840049]</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22439931]</w:t>
      </w:r>
    </w:p>
    <w:p>
      <w:pPr>
        <w:numPr>
          <w:ilvl w:val="0"/>
          <w:numId w:val="1003"/>
        </w:numPr>
        <w:pStyle w:val="Compact"/>
      </w:pPr>
      <w:r>
        <w:rPr>
          <w:bCs/>
          <w:b/>
        </w:rPr>
        <w:t xml:space="preserve">FOSL2</w:t>
      </w:r>
      <w:r>
        <w:t xml:space="preserve"> </w:t>
      </w:r>
      <w:r>
        <w:t xml:space="preserve">Fos-related antigen 2; Controls osteoclast survival and size. As a dimer with JUN, activates LIF transcription. Activates CEBPB transcription in PGE2- activated osteoblasts. [PMID: 26496610]</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22439931]</w:t>
      </w:r>
    </w:p>
    <w:p>
      <w:pPr>
        <w:numPr>
          <w:ilvl w:val="0"/>
          <w:numId w:val="1003"/>
        </w:numPr>
        <w:pStyle w:val="Compact"/>
      </w:pPr>
      <w:r>
        <w:rPr>
          <w:bCs/>
          <w:b/>
        </w:rPr>
        <w:t xml:space="preserve">IL1B</w:t>
      </w:r>
      <w:r>
        <w:t xml:space="preserve"> </w:t>
      </w:r>
      <w:r>
        <w:t xml:space="preserve">Interleukin-1 beta; Potent proinflammatory cytokine. Initially discovered as the major endogenous pyrogen, induces prostaglandin synthesis, neutrophil influx and activation, T-cell activation and cytokine production, B- cell activation and antibody production, and fibroblast proliferation and collagen production. Promotes Th17 differentiation of T-cells. Synergizes with IL12/interleukin-12 to induce IFNG synthesis from T- helper 1 (Th1) cells. [PMID: 22455954]</w:t>
      </w:r>
    </w:p>
    <w:p>
      <w:pPr>
        <w:numPr>
          <w:ilvl w:val="0"/>
          <w:numId w:val="1003"/>
        </w:numPr>
        <w:pStyle w:val="Compact"/>
      </w:pPr>
      <w:r>
        <w:rPr>
          <w:bCs/>
          <w:b/>
        </w:rPr>
        <w:t xml:space="preserve">JUNB</w:t>
      </w:r>
      <w:r>
        <w:t xml:space="preserve"> </w:t>
      </w:r>
      <w:r>
        <w:t xml:space="preserve">Transcription factor jun-B; Transcription factor involved in regulating gene activity following the primary growth factor response. Binds to the DNA sequence 5’-TGA[CG]TCA-3’; Belongs to the bZIP family. Jun subfamily. [PMID: 26496610]</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19057511]</w:t>
      </w:r>
    </w:p>
    <w:p>
      <w:pPr>
        <w:numPr>
          <w:ilvl w:val="0"/>
          <w:numId w:val="1003"/>
        </w:numPr>
        <w:pStyle w:val="Compact"/>
      </w:pPr>
      <w:r>
        <w:rPr>
          <w:bCs/>
          <w:b/>
        </w:rPr>
        <w:t xml:space="preserve">JUND</w:t>
      </w:r>
      <w:r>
        <w:t xml:space="preserve"> </w:t>
      </w:r>
      <w:r>
        <w:t xml:space="preserve">Transcription factor jun-D; Transcription factor binding AP-1 sites. [PMID: 26496610]</w:t>
      </w:r>
    </w:p>
    <w:p>
      <w:pPr>
        <w:numPr>
          <w:ilvl w:val="0"/>
          <w:numId w:val="1003"/>
        </w:numPr>
        <w:pStyle w:val="Compact"/>
      </w:pPr>
      <w:r>
        <w:rPr>
          <w:bCs/>
          <w:b/>
        </w:rPr>
        <w:t xml:space="preserve">LEF1</w:t>
      </w:r>
      <w:r>
        <w:t xml:space="preserve"> </w:t>
      </w:r>
      <w:r>
        <w:t xml:space="preserve">Lymphoid enhancer-binding factor 1; Participates in the Wnt signaling pathway. Activates transcription of target genes in the presence of CTNNB1 and EP300. May play a role in hair cell differentiation and follicle morphogenesis. TLE1, TLE2, TLE3 and TLE4 repress transactivation mediated by LEF1 and CTNNB1. Regulates T-cell receptor alpha enhancer function. Binds DNA in a sequence-specific manner. PIAG antagonizes both Wnt-dependent and Wnt-independent activation by LEF1 (By similarity). Isoform 3 lacks the CTNNB1 interaction domain and may be an antagonist for Wnt signaling. [PMID: 21743491]</w:t>
      </w:r>
    </w:p>
    <w:p>
      <w:pPr>
        <w:numPr>
          <w:ilvl w:val="0"/>
          <w:numId w:val="1003"/>
        </w:numPr>
        <w:pStyle w:val="Compact"/>
      </w:pPr>
      <w:r>
        <w:rPr>
          <w:bCs/>
          <w:b/>
        </w:rPr>
        <w:t xml:space="preserve">MAGEB2</w:t>
      </w:r>
      <w:r>
        <w:t xml:space="preserve"> </w:t>
      </w:r>
      <w:r>
        <w:t xml:space="preserve">Melanoma-associated antigen B2; May enhance ubiquitin ligase activity of RING-type zinc finger-containing E3 ubiquitin-protein ligases. Proposed to act through recruitment and/or stabilization of the Ubl-conjugating enzyme (E2) at the E3:substrate complex. [PMID: 26496610]</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15225550]</w:t>
      </w:r>
    </w:p>
    <w:p>
      <w:pPr>
        <w:numPr>
          <w:ilvl w:val="0"/>
          <w:numId w:val="1003"/>
        </w:numPr>
        <w:pStyle w:val="Compact"/>
      </w:pPr>
      <w:r>
        <w:rPr>
          <w:bCs/>
          <w:b/>
        </w:rPr>
        <w:t xml:space="preserve">MED6</w:t>
      </w:r>
      <w:r>
        <w:t xml:space="preserve"> </w:t>
      </w:r>
      <w:r>
        <w:t xml:space="preserve">Mediator of RNA polymerase II transcription subunit 6;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26496610]</w:t>
      </w:r>
    </w:p>
    <w:p>
      <w:pPr>
        <w:numPr>
          <w:ilvl w:val="0"/>
          <w:numId w:val="1003"/>
        </w:numPr>
        <w:pStyle w:val="Compact"/>
      </w:pPr>
      <w:r>
        <w:rPr>
          <w:bCs/>
          <w:b/>
        </w:rPr>
        <w:t xml:space="preserve">MIDN</w:t>
      </w:r>
      <w:r>
        <w:t xml:space="preserve"> </w:t>
      </w:r>
      <w:r>
        <w:t xml:space="preserve">Midnolin; Facilitates ubiquitin-independent proteasomal degradation of polycomb protein CBX4. Plays a role in inhibiting the activity of glucokinase GCK and both glucose-induced and basal insulin secretion. [PMID: 28514442]</w:t>
      </w:r>
    </w:p>
    <w:p>
      <w:pPr>
        <w:numPr>
          <w:ilvl w:val="0"/>
          <w:numId w:val="1003"/>
        </w:numPr>
        <w:pStyle w:val="Compact"/>
      </w:pPr>
      <w:r>
        <w:rPr>
          <w:bCs/>
          <w:b/>
        </w:rPr>
        <w:t xml:space="preserve">MTDH</w:t>
      </w:r>
      <w:r>
        <w:t xml:space="preserve"> </w:t>
      </w:r>
      <w:r>
        <w:t xml:space="preserve">Protein LYRIC; Downregulates SLC1A2/EAAT2 promoter activity when expressed ectopically. Activates the nuclear factor kappa-B (NF-kappa-B) transcription factor. Promotes anchorage-independent growth of immortalized melanocytes and astrocytes which is a key component in tumor cell expansion. Promotes lung metastasis and also has an effect on bone and brain metastasis, possibly by enhancing the seeding of tumor cells to the target organ endothelium. Induces chemoresistance. [PMID: 22199357]</w:t>
      </w:r>
    </w:p>
    <w:p>
      <w:pPr>
        <w:numPr>
          <w:ilvl w:val="0"/>
          <w:numId w:val="1003"/>
        </w:numPr>
        <w:pStyle w:val="Compact"/>
      </w:pPr>
      <w:r>
        <w:rPr>
          <w:bCs/>
          <w:b/>
        </w:rPr>
        <w:t xml:space="preserve">ARID2</w:t>
      </w:r>
      <w:r>
        <w:t xml:space="preserve"> </w:t>
      </w:r>
      <w:r>
        <w:t xml:space="preserve">AT-rich interactive domain-containing protein 2; Involved in transcriptional activation and repression of select genes by chromatin remodeling (alteration of DNA-nucleosome topology). Required for the stability of the SWI/SNF chromatin remodeling complex SWI/SNF-B (PBAF). May be involved in targeting the complex to different genes. May be involved in regulating transcriptional activation of cardiac genes. [PMID: 26496610]</w:t>
      </w:r>
    </w:p>
    <w:p>
      <w:pPr>
        <w:numPr>
          <w:ilvl w:val="0"/>
          <w:numId w:val="1003"/>
        </w:numPr>
        <w:pStyle w:val="Compact"/>
      </w:pPr>
      <w:r>
        <w:rPr>
          <w:bCs/>
          <w:b/>
        </w:rPr>
        <w:t xml:space="preserve">NAB2</w:t>
      </w:r>
      <w:r>
        <w:t xml:space="preserve"> </w:t>
      </w:r>
      <w:r>
        <w:t xml:space="preserve">NGFI-A-binding protein 2; Acts as a transcriptional repressor for zinc finger transcription factors EGR1 and EGR2. Isoform 2 lacks repression ability (By similarity); Belongs to the NAB family. [PMID: 8668170]</w:t>
      </w:r>
    </w:p>
    <w:p>
      <w:pPr>
        <w:numPr>
          <w:ilvl w:val="0"/>
          <w:numId w:val="1003"/>
        </w:numPr>
        <w:pStyle w:val="Compact"/>
      </w:pPr>
      <w:r>
        <w:rPr>
          <w:bCs/>
          <w:b/>
        </w:rPr>
        <w:t xml:space="preserve">NES</w:t>
      </w:r>
      <w:r>
        <w:t xml:space="preserve"> </w:t>
      </w:r>
      <w:r>
        <w:t xml:space="preserve">Nestin; Required for brain and eye development. Promotes the disassembly of phosphorylated vimentin intermediate filaments (IF) during mitosis and may play a role in the trafficking and distribution of IF proteins and other cellular factors to daughter cells during progenitor cell division. Required for survival, renewal and mitogen- stimulated proliferation of neural progenitor cells (By similarity). [PMID: 28514442]</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19137013]</w:t>
      </w:r>
    </w:p>
    <w:bookmarkEnd w:id="25"/>
    <w:bookmarkStart w:id="28" w:name="interactions-with-text-mining-support"/>
    <w:p>
      <w:pPr>
        <w:pStyle w:val="Heading2"/>
      </w:pPr>
      <w:r>
        <w:t xml:space="preserve">Interactions with text mining support</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w:t>
      </w:r>
      <w:hyperlink r:id="rId26">
        <w:r>
          <w:rPr>
            <w:rStyle w:val="Hyperlink"/>
          </w:rPr>
          <w:t xml:space="preserve">https://string-db.org/newstring_cgi/show_edge_details.pl?identifiers=9606.ENSP00000239938 9606.ENSP00000306245</w:t>
        </w:r>
      </w:hyperlink>
      <w:r>
        <w:t xml:space="preserve">]</w:t>
      </w:r>
    </w:p>
    <w:p>
      <w:pPr>
        <w:numPr>
          <w:ilvl w:val="0"/>
          <w:numId w:val="1004"/>
        </w:numPr>
        <w:pStyle w:val="Compact"/>
      </w:pPr>
      <w:r>
        <w:rPr>
          <w:bCs/>
          <w:b/>
        </w:rPr>
        <w:t xml:space="preserve">FOSB</w:t>
      </w:r>
      <w:r>
        <w:t xml:space="preserve"> </w:t>
      </w:r>
      <w:r>
        <w:t xml:space="preserve">Protein fosB; FosB interacts with Jun proteins enhancing their DNA binding activity. [</w:t>
      </w:r>
      <w:hyperlink r:id="rId27">
        <w:r>
          <w:rPr>
            <w:rStyle w:val="Hyperlink"/>
          </w:rPr>
          <w:t xml:space="preserve">https://string-db.org/newstring_cgi/show_edge_details.pl?identifiers=9606.ENSP00000239938 9606.ENSP00000245919</w:t>
        </w:r>
      </w:hyperlink>
      <w:r>
        <w:t xml:space="preserve">]</w:t>
      </w:r>
    </w:p>
    <w:bookmarkEnd w:id="28"/>
    <w:bookmarkEnd w:id="29"/>
    <w:bookmarkStart w:id="64"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https://www.genecards.org/cgi-bin/carddisp.pl?gene=EGR1</w:t>
        </w:r>
      </w:hyperlink>
    </w:p>
    <w:p>
      <w:pPr>
        <w:numPr>
          <w:ilvl w:val="0"/>
          <w:numId w:val="1005"/>
        </w:numPr>
        <w:pStyle w:val="Compact"/>
      </w:pPr>
      <w:r>
        <w:t xml:space="preserve">Harmonizome (human):</w:t>
      </w:r>
      <w:r>
        <w:t xml:space="preserve"> </w:t>
      </w:r>
      <w:hyperlink r:id="rId31">
        <w:r>
          <w:rPr>
            <w:rStyle w:val="Hyperlink"/>
          </w:rPr>
          <w:t xml:space="preserve">https://maayanlab.cloud/Harmonizome/gene/EGR1</w:t>
        </w:r>
      </w:hyperlink>
    </w:p>
    <w:p>
      <w:pPr>
        <w:numPr>
          <w:ilvl w:val="0"/>
          <w:numId w:val="1005"/>
        </w:numPr>
        <w:pStyle w:val="Compact"/>
      </w:pPr>
      <w:r>
        <w:t xml:space="preserve">NCBI (human):</w:t>
      </w:r>
      <w:r>
        <w:t xml:space="preserve"> </w:t>
      </w:r>
      <w:hyperlink r:id="rId32">
        <w:r>
          <w:rPr>
            <w:rStyle w:val="Hyperlink"/>
          </w:rPr>
          <w:t xml:space="preserve">https://www.ncbi.nlm.nih.gov/gene/1958</w:t>
        </w:r>
      </w:hyperlink>
    </w:p>
    <w:p>
      <w:pPr>
        <w:numPr>
          <w:ilvl w:val="0"/>
          <w:numId w:val="1005"/>
        </w:numPr>
        <w:pStyle w:val="Compact"/>
      </w:pPr>
      <w:r>
        <w:t xml:space="preserve">NCBI (rat):</w:t>
      </w:r>
      <w:r>
        <w:t xml:space="preserve"> </w:t>
      </w:r>
      <w:hyperlink r:id="rId33">
        <w:r>
          <w:rPr>
            <w:rStyle w:val="Hyperlink"/>
          </w:rPr>
          <w:t xml:space="preserve">https://www.ncbi.nlm.nih.gov/gene/24330</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https://useast.ensembl.org/Homo_sapiens/Gene/Summary?g=ENSG00000120738</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https://useast.ensembl.org/Rattus_norvegicus/Gene/Summary?g=ENSRNOG00000019422</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https://rgd.mcw.edu/rgdweb/report/gene/main.html?id=2544</w:t>
        </w:r>
      </w:hyperlink>
    </w:p>
    <w:p>
      <w:pPr>
        <w:numPr>
          <w:ilvl w:val="0"/>
          <w:numId w:val="1005"/>
        </w:numPr>
        <w:pStyle w:val="Compact"/>
      </w:pPr>
      <w:r>
        <w:t xml:space="preserve">Uniprot (human):</w:t>
      </w:r>
      <w:r>
        <w:t xml:space="preserve"> </w:t>
      </w:r>
      <w:hyperlink r:id="rId37">
        <w:r>
          <w:rPr>
            <w:rStyle w:val="Hyperlink"/>
          </w:rPr>
          <w:t xml:space="preserve">https://www.uniprot.org/uniprotkb/P18146</w:t>
        </w:r>
      </w:hyperlink>
    </w:p>
    <w:p>
      <w:pPr>
        <w:numPr>
          <w:ilvl w:val="0"/>
          <w:numId w:val="1005"/>
        </w:numPr>
        <w:pStyle w:val="Compact"/>
      </w:pPr>
      <w:r>
        <w:t xml:space="preserve">Uniprot (rat):</w:t>
      </w:r>
      <w:r>
        <w:t xml:space="preserve"> </w:t>
      </w:r>
      <w:hyperlink r:id="rId38">
        <w:r>
          <w:rPr>
            <w:rStyle w:val="Hyperlink"/>
          </w:rPr>
          <w:t xml:space="preserve">https://www.uniprot.org/uniprotkb/P08154</w:t>
        </w:r>
      </w:hyperlink>
    </w:p>
    <w:p>
      <w:pPr>
        <w:numPr>
          <w:ilvl w:val="0"/>
          <w:numId w:val="1005"/>
        </w:numPr>
        <w:pStyle w:val="Compact"/>
      </w:pPr>
      <w:r>
        <w:t xml:space="preserve">Wikigenes (human):</w:t>
      </w:r>
      <w:r>
        <w:t xml:space="preserve"> </w:t>
      </w:r>
      <w:hyperlink r:id="rId39">
        <w:r>
          <w:rPr>
            <w:rStyle w:val="Hyperlink"/>
          </w:rPr>
          <w:t xml:space="preserve">https://www.wikigenes.org/e/gene/e/1958.html</w:t>
        </w:r>
      </w:hyperlink>
    </w:p>
    <w:p>
      <w:pPr>
        <w:numPr>
          <w:ilvl w:val="0"/>
          <w:numId w:val="1005"/>
        </w:numPr>
        <w:pStyle w:val="Compact"/>
      </w:pPr>
      <w:r>
        <w:t xml:space="preserve">Wikigenes (rat):</w:t>
      </w:r>
      <w:r>
        <w:t xml:space="preserve"> </w:t>
      </w:r>
      <w:hyperlink r:id="rId40">
        <w:r>
          <w:rPr>
            <w:rStyle w:val="Hyperlink"/>
          </w:rPr>
          <w:t xml:space="preserve">https://www.wikigenes.org/e/gene/e/24330.html</w:t>
        </w:r>
      </w:hyperlink>
    </w:p>
    <w:p>
      <w:pPr>
        <w:numPr>
          <w:ilvl w:val="0"/>
          <w:numId w:val="1005"/>
        </w:numPr>
        <w:pStyle w:val="Compact"/>
      </w:pPr>
      <w:r>
        <w:t xml:space="preserve">Alphafold (human):</w:t>
      </w:r>
      <w:r>
        <w:t xml:space="preserve"> </w:t>
      </w:r>
      <w:hyperlink r:id="rId41">
        <w:r>
          <w:rPr>
            <w:rStyle w:val="Hyperlink"/>
          </w:rPr>
          <w:t xml:space="preserve">https://alphafold.ebi.ac.uk/entry/P18146</w:t>
        </w:r>
      </w:hyperlink>
    </w:p>
    <w:p>
      <w:pPr>
        <w:numPr>
          <w:ilvl w:val="0"/>
          <w:numId w:val="1005"/>
        </w:numPr>
        <w:pStyle w:val="Compact"/>
      </w:pPr>
      <w:r>
        <w:t xml:space="preserve">Alphafold (rat):</w:t>
      </w:r>
      <w:r>
        <w:t xml:space="preserve"> </w:t>
      </w:r>
      <w:hyperlink r:id="rId42">
        <w:r>
          <w:rPr>
            <w:rStyle w:val="Hyperlink"/>
          </w:rPr>
          <w:t xml:space="preserve">https://alphafold.ebi.ac.uk/entry/P08154</w:t>
        </w:r>
      </w:hyperlink>
    </w:p>
    <w:p>
      <w:pPr>
        <w:numPr>
          <w:ilvl w:val="0"/>
          <w:numId w:val="1005"/>
        </w:numPr>
        <w:pStyle w:val="Compact"/>
      </w:pPr>
      <w:r>
        <w:t xml:space="preserve">PDB (human):</w:t>
      </w:r>
      <w:r>
        <w:t xml:space="preserve"> </w:t>
      </w:r>
      <w:hyperlink r:id="rId43">
        <w:r>
          <w:rPr>
            <w:rStyle w:val="Hyperlink"/>
          </w:rPr>
          <w:t xml:space="preserve">https://www.rcsb.org/structure/4R2A</w:t>
        </w:r>
      </w:hyperlink>
      <w:r>
        <w:t xml:space="preserve">,</w:t>
      </w:r>
      <w:r>
        <w:t xml:space="preserve"> </w:t>
      </w:r>
      <w:hyperlink r:id="rId44">
        <w:r>
          <w:rPr>
            <w:rStyle w:val="Hyperlink"/>
          </w:rPr>
          <w:t xml:space="preserve">https://www.rcsb.org/structure/4R2C</w:t>
        </w:r>
      </w:hyperlink>
      <w:r>
        <w:t xml:space="preserve">,</w:t>
      </w:r>
      <w:r>
        <w:t xml:space="preserve"> </w:t>
      </w:r>
      <w:hyperlink r:id="rId45">
        <w:r>
          <w:rPr>
            <w:rStyle w:val="Hyperlink"/>
          </w:rPr>
          <w:t xml:space="preserve">https://www.rcsb.org/structure/4R2D</w:t>
        </w:r>
      </w:hyperlink>
      <w:r>
        <w:t xml:space="preserve">,</w:t>
      </w:r>
      <w:r>
        <w:t xml:space="preserve"> </w:t>
      </w:r>
      <w:hyperlink r:id="rId46">
        <w:r>
          <w:rPr>
            <w:rStyle w:val="Hyperlink"/>
          </w:rPr>
          <w:t xml:space="preserve">https://www.rcsb.org/structure/4X9J</w:t>
        </w:r>
      </w:hyperlink>
      <w:r>
        <w:t xml:space="preserve">,</w:t>
      </w:r>
      <w:r>
        <w:t xml:space="preserve"> </w:t>
      </w:r>
      <w:hyperlink r:id="rId47">
        <w:r>
          <w:rPr>
            <w:rStyle w:val="Hyperlink"/>
          </w:rPr>
          <w:t xml:space="preserve">https://www.rcsb.org/structure/5N14</w:t>
        </w:r>
      </w:hyperlink>
    </w:p>
    <w:p>
      <w:pPr>
        <w:numPr>
          <w:ilvl w:val="0"/>
          <w:numId w:val="1005"/>
        </w:numPr>
        <w:pStyle w:val="Compact"/>
      </w:pPr>
      <w:r>
        <w:t xml:space="preserve">PDB (mouse):</w:t>
      </w:r>
      <w:r>
        <w:t xml:space="preserve"> </w:t>
      </w:r>
      <w:hyperlink r:id="rId48">
        <w:r>
          <w:rPr>
            <w:rStyle w:val="Hyperlink"/>
          </w:rPr>
          <w:t xml:space="preserve">https://www.rcsb.org/structure/1A1F</w:t>
        </w:r>
      </w:hyperlink>
      <w:r>
        <w:t xml:space="preserve">,</w:t>
      </w:r>
      <w:r>
        <w:t xml:space="preserve"> </w:t>
      </w:r>
      <w:hyperlink r:id="rId49">
        <w:r>
          <w:rPr>
            <w:rStyle w:val="Hyperlink"/>
          </w:rPr>
          <w:t xml:space="preserve">https://www.rcsb.org/structure/1A1G</w:t>
        </w:r>
      </w:hyperlink>
      <w:r>
        <w:t xml:space="preserve">,</w:t>
      </w:r>
      <w:r>
        <w:t xml:space="preserve"> </w:t>
      </w:r>
      <w:hyperlink r:id="rId50">
        <w:r>
          <w:rPr>
            <w:rStyle w:val="Hyperlink"/>
          </w:rPr>
          <w:t xml:space="preserve">https://www.rcsb.org/structure/1A1H</w:t>
        </w:r>
      </w:hyperlink>
      <w:r>
        <w:t xml:space="preserve">,</w:t>
      </w:r>
      <w:r>
        <w:t xml:space="preserve"> </w:t>
      </w:r>
      <w:hyperlink r:id="rId51">
        <w:r>
          <w:rPr>
            <w:rStyle w:val="Hyperlink"/>
          </w:rPr>
          <w:t xml:space="preserve">https://www.rcsb.org/structure/1A1I</w:t>
        </w:r>
      </w:hyperlink>
      <w:r>
        <w:t xml:space="preserve">,</w:t>
      </w:r>
      <w:r>
        <w:t xml:space="preserve"> </w:t>
      </w:r>
      <w:hyperlink r:id="rId52">
        <w:r>
          <w:rPr>
            <w:rStyle w:val="Hyperlink"/>
          </w:rPr>
          <w:t xml:space="preserve">https://www.rcsb.org/structure/1A1J</w:t>
        </w:r>
      </w:hyperlink>
      <w:r>
        <w:t xml:space="preserve">,</w:t>
      </w:r>
      <w:r>
        <w:t xml:space="preserve"> </w:t>
      </w:r>
      <w:hyperlink r:id="rId53">
        <w:r>
          <w:rPr>
            <w:rStyle w:val="Hyperlink"/>
          </w:rPr>
          <w:t xml:space="preserve">https://www.rcsb.org/structure/1A1K</w:t>
        </w:r>
      </w:hyperlink>
      <w:r>
        <w:t xml:space="preserve">,</w:t>
      </w:r>
      <w:r>
        <w:t xml:space="preserve"> </w:t>
      </w:r>
      <w:hyperlink r:id="rId54">
        <w:r>
          <w:rPr>
            <w:rStyle w:val="Hyperlink"/>
          </w:rPr>
          <w:t xml:space="preserve">https://www.rcsb.org/structure/1A1L</w:t>
        </w:r>
      </w:hyperlink>
      <w:r>
        <w:t xml:space="preserve">,</w:t>
      </w:r>
      <w:r>
        <w:t xml:space="preserve"> </w:t>
      </w:r>
      <w:hyperlink r:id="rId55">
        <w:r>
          <w:rPr>
            <w:rStyle w:val="Hyperlink"/>
          </w:rPr>
          <w:t xml:space="preserve">https://www.rcsb.org/structure/1AAY</w:t>
        </w:r>
      </w:hyperlink>
      <w:r>
        <w:t xml:space="preserve">,</w:t>
      </w:r>
      <w:r>
        <w:t xml:space="preserve"> </w:t>
      </w:r>
      <w:hyperlink r:id="rId56">
        <w:r>
          <w:rPr>
            <w:rStyle w:val="Hyperlink"/>
          </w:rPr>
          <w:t xml:space="preserve">https://www.rcsb.org/structure/1F2I</w:t>
        </w:r>
      </w:hyperlink>
      <w:r>
        <w:t xml:space="preserve">,</w:t>
      </w:r>
      <w:r>
        <w:t xml:space="preserve"> </w:t>
      </w:r>
      <w:hyperlink r:id="rId57">
        <w:r>
          <w:rPr>
            <w:rStyle w:val="Hyperlink"/>
          </w:rPr>
          <w:t xml:space="preserve">https://www.rcsb.org/structure/1G2D</w:t>
        </w:r>
      </w:hyperlink>
      <w:r>
        <w:t xml:space="preserve">,</w:t>
      </w:r>
      <w:r>
        <w:t xml:space="preserve"> </w:t>
      </w:r>
      <w:hyperlink r:id="rId58">
        <w:r>
          <w:rPr>
            <w:rStyle w:val="Hyperlink"/>
          </w:rPr>
          <w:t xml:space="preserve">https://www.rcsb.org/structure/1G2F</w:t>
        </w:r>
      </w:hyperlink>
      <w:r>
        <w:t xml:space="preserve">,</w:t>
      </w:r>
      <w:r>
        <w:t xml:space="preserve"> </w:t>
      </w:r>
      <w:hyperlink r:id="rId59">
        <w:r>
          <w:rPr>
            <w:rStyle w:val="Hyperlink"/>
          </w:rPr>
          <w:t xml:space="preserve">https://www.rcsb.org/structure/1JK1</w:t>
        </w:r>
      </w:hyperlink>
      <w:r>
        <w:t xml:space="preserve">,</w:t>
      </w:r>
      <w:r>
        <w:t xml:space="preserve"> </w:t>
      </w:r>
      <w:hyperlink r:id="rId60">
        <w:r>
          <w:rPr>
            <w:rStyle w:val="Hyperlink"/>
          </w:rPr>
          <w:t xml:space="preserve">https://www.rcsb.org/structure/1JK2</w:t>
        </w:r>
      </w:hyperlink>
      <w:r>
        <w:t xml:space="preserve">,</w:t>
      </w:r>
      <w:r>
        <w:t xml:space="preserve"> </w:t>
      </w:r>
      <w:hyperlink r:id="rId61">
        <w:r>
          <w:rPr>
            <w:rStyle w:val="Hyperlink"/>
          </w:rPr>
          <w:t xml:space="preserve">https://www.rcsb.org/structure/1LLM</w:t>
        </w:r>
      </w:hyperlink>
      <w:r>
        <w:t xml:space="preserve">,</w:t>
      </w:r>
      <w:r>
        <w:t xml:space="preserve"> </w:t>
      </w:r>
      <w:hyperlink r:id="rId62">
        <w:r>
          <w:rPr>
            <w:rStyle w:val="Hyperlink"/>
          </w:rPr>
          <w:t xml:space="preserve">https://www.rcsb.org/structure/1P47</w:t>
        </w:r>
      </w:hyperlink>
      <w:r>
        <w:t xml:space="preserve">,</w:t>
      </w:r>
      <w:r>
        <w:t xml:space="preserve"> </w:t>
      </w:r>
      <w:hyperlink r:id="rId63">
        <w:r>
          <w:rPr>
            <w:rStyle w:val="Hyperlink"/>
          </w:rPr>
          <w:t xml:space="preserve">https://www.rcsb.org/structure/1ZAA</w:t>
        </w:r>
      </w:hyperlink>
    </w:p>
    <w:p>
      <w:pPr>
        <w:numPr>
          <w:ilvl w:val="0"/>
          <w:numId w:val="1005"/>
        </w:numPr>
        <w:pStyle w:val="Compact"/>
      </w:pPr>
      <w:r>
        <w:t xml:space="preserve">PDB (rat): none</w:t>
      </w:r>
    </w:p>
    <w:bookmarkEnd w:id="64"/>
    <w:bookmarkStart w:id="85" w:name="X7887dc63a354b4d974b09bbc1761dfdcf7e455e"/>
    <w:p>
      <w:pPr>
        <w:pStyle w:val="Heading1"/>
      </w:pPr>
      <w:r>
        <w:t xml:space="preserve">6. GO Terms, MSigDB Signatures, Pathways Containing Gene with Descriptions of Gene Sets</w:t>
      </w:r>
    </w:p>
    <w:bookmarkStart w:id="71" w:name="pathways"/>
    <w:p>
      <w:pPr>
        <w:pStyle w:val="Heading2"/>
      </w:pPr>
      <w:r>
        <w:rPr>
          <w:bCs/>
          <w:b/>
        </w:rPr>
        <w:t xml:space="preserve">Pathways:</w:t>
      </w:r>
    </w:p>
    <w:p>
      <w:pPr>
        <w:numPr>
          <w:ilvl w:val="0"/>
          <w:numId w:val="1006"/>
        </w:numPr>
        <w:pStyle w:val="Compact"/>
      </w:pPr>
      <w:r>
        <w:rPr>
          <w:bCs/>
          <w:b/>
        </w:rPr>
        <w:t xml:space="preserve">Interferon alpha/beta signaling:</w:t>
      </w:r>
      <w:r>
        <w:t xml:space="preserve"> </w:t>
      </w:r>
      <w:r>
        <w:t xml:space="preserve">Type I interferons (IFNs) are composed of various genes including IFN alpha (IFNA), beta (IFNB), omega, epsilon, and kappa. In humans the IFNA genes are composed of more than 13 subfamily genes, whereas there is only one IFNB gene. The large family of IFNA/B proteins all bind to a single receptor which is composed of two distinct chains: IFNAR1 and IFNAR2. The IFNA/B stimulation of the IFNA receptor complex leads to the formation of two transcriptional activator complexes: IFNA-activated-factor (AAF), which is a homodimer of STAT1 and IFN-stimulated gene factor 3 (ISGF3), which comprises STAT1, STAT2 and a member of the IRF family, IRF9/P48. AAF mediates activation of the IRF-1 gene by binding to GAS (IFNG-activated site), whereas ISGF3 activates several IFN-inducible genes including IRF3 and IRF7.[</w:t>
      </w:r>
      <w:hyperlink r:id="rId65">
        <w:r>
          <w:rPr>
            <w:rStyle w:val="Hyperlink"/>
          </w:rPr>
          <w:t xml:space="preserve">https://reactome.org/PathwayBrowser/#/R-HSA-909733</w:t>
        </w:r>
      </w:hyperlink>
      <w:r>
        <w:t xml:space="preserve">]</w:t>
      </w:r>
    </w:p>
    <w:p>
      <w:pPr>
        <w:numPr>
          <w:ilvl w:val="0"/>
          <w:numId w:val="1006"/>
        </w:numPr>
        <w:pStyle w:val="Compact"/>
      </w:pPr>
      <w:r>
        <w:rPr>
          <w:bCs/>
          <w:b/>
        </w:rPr>
        <w:t xml:space="preserve">NGF-stimulated transcription:</w:t>
      </w:r>
      <w:r>
        <w:t xml:space="preserve"> </w:t>
      </w:r>
      <w:r>
        <w:t xml:space="preserve">NGF stimulation induces expression of a wide array of transcriptional targets. In rat PC12 cells, a common model for NGF signaling, stimulation with NGF causes cells to exit the cell cycle and undergo a differentiation program leading to neurite outgrowth. This program is driven by the expression of immediate early genes (IEGs), which frequently encode transcription factors regulating the activity of NGF-specific delayed response genes (reviewed in Sheng and Greenberg, 1990; Flavell and Grennberg, 2008; Santiago and Bashaw, 2014) [</w:t>
      </w:r>
      <w:hyperlink r:id="rId66">
        <w:r>
          <w:rPr>
            <w:rStyle w:val="Hyperlink"/>
          </w:rPr>
          <w:t xml:space="preserve">https://reactome.org/PathwayBrowser/#/R-HSA-9031628</w:t>
        </w:r>
      </w:hyperlink>
      <w:r>
        <w:t xml:space="preserve">].</w:t>
      </w:r>
    </w:p>
    <w:p>
      <w:pPr>
        <w:numPr>
          <w:ilvl w:val="0"/>
          <w:numId w:val="1006"/>
        </w:numPr>
        <w:pStyle w:val="Compact"/>
      </w:pPr>
      <w:r>
        <w:rPr>
          <w:bCs/>
          <w:b/>
        </w:rPr>
        <w:t xml:space="preserve">PIP3 activates AKT signaling</w:t>
      </w:r>
      <w:r>
        <w:t xml:space="preserve">: Signaling by AKT is one of the key outcomes of receptor tyrosine kinase (RTK) activation. AKT is activated by the cellular second messenger PIP3, a phospholipid that is generated by PI3K. In unstimulated cells, PI3K class IA enzymes reside in the cytosol as inactive heterodimers composed of p85 regulatory subunit and p110 catalytic subunit. In this complex, p85 stabilizes p110 while inhibiting its catalytic activity. Upon binding of extracellular ligands to RTKs, receptors dimerize and undergo autophosphorylation. The regulatory subunit of PI3K, p85, is recruited to phosphorylated cytosolic RTK domains either directly or indirectly, through adaptor proteins, leading to a conformational change in the PI3K IA heterodimer that relieves inhibition of the p110 catalytic subunit. Activated PI3K IA phosphorylates PIP2, converting it to PIP3; this reaction is negatively regulated by PTEN phosphatase. PIP3 recruits AKT to the plasma membrane, allowing TORC2 to phosphorylate a conserved serine residue of AKT. Phosphorylation of this serine induces a conformation change in AKT, exposing a conserved threonine residue that is then phosphorylated by PDPK1 (PDK1). Phosphorylation of both the threonine and the serine residue is required to fully activate AKT. The active AKT then dissociates from PIP3 and phosphorylates a number of cytosolic and nuclear proteins that play important roles in cell survival and metabolism. For a recent review of AKT signaling, please refer to Manning and Cantley, 2007 [</w:t>
      </w:r>
      <w:hyperlink r:id="rId67">
        <w:r>
          <w:rPr>
            <w:rStyle w:val="Hyperlink"/>
          </w:rPr>
          <w:t xml:space="preserve">https://reactome.org/PathwayBrowser/#/R-HSA-1257604</w:t>
        </w:r>
      </w:hyperlink>
      <w:r>
        <w:t xml:space="preserve">].</w:t>
      </w:r>
    </w:p>
    <w:p>
      <w:pPr>
        <w:numPr>
          <w:ilvl w:val="0"/>
          <w:numId w:val="1006"/>
        </w:numPr>
        <w:pStyle w:val="Compact"/>
      </w:pPr>
      <w:r>
        <w:rPr>
          <w:bCs/>
          <w:b/>
        </w:rPr>
        <w:t xml:space="preserve">Regulation of PTEN gene transcription:</w:t>
      </w:r>
      <w:r>
        <w:t xml:space="preserve"> </w:t>
      </w:r>
      <w:r>
        <w:t xml:space="preserve">Transcription of the PTEN gene is regulated at multiple levels. Epigenetic repression involves the recruitment of Mi-2/NuRD upon SALL4 binding to the PTEN promoter (Yang et al. 2008, Lu et al. 2009) or EVI1-mediated recruitment of the polycomb repressor complex (PRC) to the PTEN promoter (Song et al. 2009, Yoshimi et al. 2011). Transcriptional regulation is also elicited by negative regulators, including NR2E1:ATN1 (atrophin-1) complex, JUN (c-Jun), SNAIL and SLUG (Zhang et al. 2006, Vasudevan et al. 2007, Escriva et al. 2008, Uygur et al. 2015) and positive regulators such as TP53 (p53), MAF1, ATF2, EGR1 or PPARG (Stambolic et al. 2001, Virolle et al. 2001, Patel et al. 2001, Shen et al. 2006, Li et al. 2016)[</w:t>
      </w:r>
      <w:hyperlink r:id="rId68">
        <w:r>
          <w:rPr>
            <w:rStyle w:val="Hyperlink"/>
          </w:rPr>
          <w:t xml:space="preserve">https://reactome.org/PathwayBrowser/#/R-HSA-8943724</w:t>
        </w:r>
      </w:hyperlink>
      <w:r>
        <w:t xml:space="preserve">].</w:t>
      </w:r>
    </w:p>
    <w:p>
      <w:pPr>
        <w:numPr>
          <w:ilvl w:val="0"/>
          <w:numId w:val="1006"/>
        </w:numPr>
        <w:pStyle w:val="Compact"/>
      </w:pPr>
      <w:r>
        <w:rPr>
          <w:bCs/>
          <w:b/>
        </w:rPr>
        <w:t xml:space="preserve">Signaling by NTRK1 (TRKA):</w:t>
      </w:r>
      <w:r>
        <w:t xml:space="preserve"> </w:t>
      </w:r>
      <w:r>
        <w:t xml:space="preserve">Trk receptors signal from the plasma membrane and from intracellular membranes, particularly from early endosomes. Signaling from the plasma membrane is fast but transient; signaling from endosomes is slower but long lasting. Signaling from the plasma membrane is annotated here. TRK signaling leads to proliferation in some cell types and neuronal differentiation in others. Proliferation is the likely outcome of short-term signaling, as observed following stimulation of EGFR (EGF receptor). Long term signaling via TRK receptors, instead, was clearly shown to be required for neuronal differentiation in response to neurotrophins [</w:t>
      </w:r>
      <w:hyperlink r:id="rId69">
        <w:r>
          <w:rPr>
            <w:rStyle w:val="Hyperlink"/>
          </w:rPr>
          <w:t xml:space="preserve">https://reactome.org/PathwayBrowser/#/R-HSA-187037&amp;PATH=R-HSA-162582,R-HSA-9006934,R-HSA-166520</w:t>
        </w:r>
      </w:hyperlink>
      <w:r>
        <w:t xml:space="preserve">].</w:t>
      </w:r>
    </w:p>
    <w:p>
      <w:pPr>
        <w:numPr>
          <w:ilvl w:val="0"/>
          <w:numId w:val="1006"/>
        </w:numPr>
        <w:pStyle w:val="Compact"/>
      </w:pPr>
      <w:r>
        <w:rPr>
          <w:bCs/>
          <w:b/>
        </w:rPr>
        <w:t xml:space="preserve">Signaling by Receptor Tyrosine Kinases</w:t>
      </w:r>
      <w:r>
        <w:t xml:space="preserve">: Receptor tyrosine kinases (RTKs) are a major class of cell surface proteins involved in Signal Transduction. Human cells contain ~60 RTKs, grouped into 20 subfamilies based on their domain architecture. All RTK subfamilies are characterized by an extracellular ligand-binding domain, a single transmembrane region and an intracellular region consisting of the tyrosine kinase domain and additional regulatory and protein interaction domains. In general, RTKs associate into dimers upon ligand binding and are activated by autophosphorylation on conserved intracellular tyrosine residues. Autophosphorylation increases the catalytic efficiency of the receptor and provides binding sites for the assembly of downstream signaling complexes (reviewed in Lemmon and Schlessinger, 2010). Common signaling pathways activated downstream of RTK activation include RAF/MAP kinase cascades (reviewed in McKay and Morrison, 2007 and Wellbrock et al 2004), AKT signaling (reviewed in Manning and Cantley, 2007) and PLC-gamma mediated signaling (reviewed in Patterson et al). Activation of these pathways ultimately results in changes in gene expression and cellular metabolism [</w:t>
      </w:r>
      <w:hyperlink r:id="rId70">
        <w:r>
          <w:rPr>
            <w:rStyle w:val="Hyperlink"/>
          </w:rPr>
          <w:t xml:space="preserve">https://reactome.org/PathwayBrowser/#/R-HSA-9006934</w:t>
        </w:r>
      </w:hyperlink>
      <w:r>
        <w:t xml:space="preserve">].</w:t>
      </w:r>
    </w:p>
    <w:bookmarkEnd w:id="71"/>
    <w:bookmarkStart w:id="72" w:name="go-terms"/>
    <w:p>
      <w:pPr>
        <w:pStyle w:val="Heading2"/>
      </w:pPr>
      <w:r>
        <w:t xml:space="preserve">GO terms:</w:t>
      </w:r>
    </w:p>
    <w:p>
      <w:pPr>
        <w:pStyle w:val="FirstParagraph"/>
      </w:pPr>
      <w:r>
        <w:rPr>
          <w:bCs/>
          <w:b/>
        </w:rPr>
        <w:t xml:space="preserve">BMP signaling pathway</w:t>
      </w:r>
      <w:r>
        <w:t xml:space="preserve"> </w:t>
      </w:r>
      <w:r>
        <w:t xml:space="preserve">[The series of molecular signals initiated by the binding of a member of the BMP (bone morphogenetic protein) family to a receptor on the surface of a target cell, and ending with the regulation of a downstream cellular process, e.g. transcription. GO:0030509]</w:t>
      </w:r>
    </w:p>
    <w:p>
      <w:pPr>
        <w:pStyle w:val="BodyText"/>
      </w:pPr>
      <w:r>
        <w:rPr>
          <w:bCs/>
          <w:b/>
        </w:rPr>
        <w:t xml:space="preserve">T cell differentiation</w:t>
      </w:r>
      <w:r>
        <w:t xml:space="preserve"> </w:t>
      </w:r>
      <w:r>
        <w:t xml:space="preserve">[The process in which a precursor cell type acquires characteristics of a more mature T-cell. A T cell is a type of lymphocyte whose defining characteristic is the expression of a T cell receptor complex. Note that the term</w:t>
      </w:r>
      <w:r>
        <w:t xml:space="preserve"> </w:t>
      </w:r>
      <w:r>
        <w:t xml:space="preserve">‘</w:t>
      </w:r>
      <w:r>
        <w:t xml:space="preserve">thymocyte differentiation</w:t>
      </w:r>
      <w:r>
        <w:t xml:space="preserve">’</w:t>
      </w:r>
      <w:r>
        <w:t xml:space="preserve"> </w:t>
      </w:r>
      <w:r>
        <w:t xml:space="preserve">was merged into this term because thymocytes are T cells, and thus the term was essentially redundant. 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GO:0030217]</w:t>
      </w:r>
    </w:p>
    <w:p>
      <w:pPr>
        <w:pStyle w:val="BodyText"/>
      </w:pPr>
      <w:r>
        <w:rPr>
          <w:bCs/>
          <w:b/>
        </w:rPr>
        <w:t xml:space="preserve">cellular response to antibiotic</w:t>
      </w:r>
      <w:r>
        <w:t xml:space="preserve"> </w:t>
      </w:r>
      <w:r>
        <w:t xml:space="preserve">[Any process that results in a change in state or activity of a cell (in terms of movement, secretion, enzyme production, gene expression, etc.) as a result of an antibiotic stimulus. An antibiotic is a chemical substance produced by a microorganism which has the capacity to inhibit the growth of or to kill other microorganisms. GO:0071236]</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gamma radiation</w:t>
      </w:r>
      <w:r>
        <w:t xml:space="preserve"> </w:t>
      </w:r>
      <w:r>
        <w:t xml:space="preserve">[Any process that results in a change in state or activity of a cell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GO:0071480]</w:t>
      </w:r>
    </w:p>
    <w:p>
      <w:pPr>
        <w:pStyle w:val="BodyText"/>
      </w:pPr>
      <w:r>
        <w:rPr>
          <w:bCs/>
          <w:b/>
        </w:rPr>
        <w:t xml:space="preserve">cellular response to gonadotropin stimulus</w:t>
      </w:r>
      <w:r>
        <w:t xml:space="preserve"> </w:t>
      </w:r>
      <w:r>
        <w:t xml:space="preserve">[Any process that results in a change in state or activity of a cell (in terms of movement, secretion, enzyme production, gene expression, etc.) as a result of a gonadotropin stimulus. GO:0071371]</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heparin</w:t>
      </w:r>
      <w:r>
        <w:t xml:space="preserve"> </w:t>
      </w:r>
      <w:r>
        <w:t xml:space="preserve">[Any process that results in a change in state or activity of a cell (in terms of movement, secretion, enzyme production, gene expression, etc.) as a result of a heparin stimulus. GO:0071504]</w:t>
      </w:r>
    </w:p>
    <w:p>
      <w:pPr>
        <w:pStyle w:val="BodyText"/>
      </w:pPr>
      <w:r>
        <w:rPr>
          <w:bCs/>
          <w:b/>
        </w:rPr>
        <w:t xml:space="preserve">cellular response to hyperoxia</w:t>
      </w:r>
      <w:r>
        <w:t xml:space="preserve"> </w:t>
      </w:r>
      <w:r>
        <w:t xml:space="preserve">[Any process that results in a change in state or activity of a cell (in terms of movement, secretion, enzyme production, gene expression, etc.) as a result of a stimulus indicating increased oxygen tension. GO:0071455]</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interleukin-8</w:t>
      </w:r>
      <w:r>
        <w:t xml:space="preserve"> </w:t>
      </w:r>
      <w:r>
        <w:t xml:space="preserve">[Any process that results in a change in state or activity of a cell (in terms of movement, secretion, enzyme production, gene expression, etc.) as a result of an interleukin-8 stimulus. GO:0098759]</w:t>
      </w:r>
    </w:p>
    <w:p>
      <w:pPr>
        <w:pStyle w:val="BodyText"/>
      </w:pPr>
      <w:r>
        <w:rPr>
          <w:bCs/>
          <w:b/>
        </w:rPr>
        <w:t xml:space="preserve">cellular response to isoquinoline alkaloid</w:t>
      </w:r>
      <w:r>
        <w:t xml:space="preserve"> </w:t>
      </w:r>
      <w:r>
        <w:t xml:space="preserve">[Any process that results in a change in state or activity of a cell (in terms of movement, secretion, enzyme production, gene expression, etc.) as a result of an isoquinoline alkaloid stimulus. An isoquinoline alkaloid is any member of a group of compounds with the heterocyclic ring structure of benzo(c)pyridine which is a structure characteristic of the group of opium alkaloids. GO:0071317]</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mycophenolic acid</w:t>
      </w:r>
      <w:r>
        <w:t xml:space="preserve"> </w:t>
      </w:r>
      <w:r>
        <w:t xml:space="preserve">[Any process that results in a change in state or activity of a cell (in terms of movement, secretion, enzyme production, gene expression, etc.) as a result of a mycophenolic acid stimulus. GO:0071506]</w:t>
      </w:r>
    </w:p>
    <w:p>
      <w:pPr>
        <w:pStyle w:val="BodyText"/>
      </w:pPr>
      <w:r>
        <w:rPr>
          <w:bCs/>
          <w:b/>
        </w:rPr>
        <w:t xml:space="preserve">cellular response to organic substance</w:t>
      </w:r>
      <w:r>
        <w:t xml:space="preserve"> </w:t>
      </w:r>
      <w:r>
        <w:t xml:space="preserve">[Any process that results in a change in state or activity of a cell (in terms of movement, secretion, enzyme production, gene expression, etc.) as a result of an organic substance stimulus. GO:0071310]</w:t>
      </w:r>
    </w:p>
    <w:p>
      <w:pPr>
        <w:pStyle w:val="BodyText"/>
      </w:pPr>
      <w:r>
        <w:rPr>
          <w:bCs/>
          <w:b/>
        </w:rPr>
        <w:t xml:space="preserve">cellular response to steroid hormone stimulus</w:t>
      </w:r>
      <w:r>
        <w:t xml:space="preserve"> </w:t>
      </w:r>
      <w:r>
        <w:t xml:space="preserve">[Any process that results in a change in state or activity of a cell (in terms of movement, secretion, enzyme production, gene expression, etc.) as a result of a steroid hormone stimulus. GO:0071383]</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circadian regulation of gene expression</w:t>
      </w:r>
      <w:r>
        <w:t xml:space="preserve"> </w:t>
      </w:r>
      <w:r>
        <w:t xml:space="preserve">[Any process that modulates the frequency, rate or extent of gene expression such that an expression pattern recurs with a regularity of approximately 24 hours. GO:0032922]</w:t>
      </w:r>
    </w:p>
    <w:p>
      <w:pPr>
        <w:pStyle w:val="BodyText"/>
      </w:pPr>
      <w:r>
        <w:rPr>
          <w:bCs/>
          <w:b/>
        </w:rPr>
        <w:t xml:space="preserve">circadian rhythm</w:t>
      </w:r>
      <w:r>
        <w:t xml:space="preserve"> </w:t>
      </w:r>
      <w:r>
        <w:t xml:space="preserve">[Any biological process in an organism that recurs with a regularity of approximately 24 hours. GO:0007623]</w:t>
      </w:r>
    </w:p>
    <w:p>
      <w:pPr>
        <w:pStyle w:val="BodyText"/>
      </w:pPr>
      <w:r>
        <w:rPr>
          <w:bCs/>
          <w:b/>
        </w:rPr>
        <w:t xml:space="preserve">circadian temperature homeostasis</w:t>
      </w:r>
      <w:r>
        <w:t xml:space="preserve"> </w:t>
      </w:r>
      <w:r>
        <w:t xml:space="preserve">[Any homeostatic process in which an organism modulates its internal body temperature at different values with a regularity of approximately 24 hours. GO:0060086]</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glomerular mesangial cell proliferation</w:t>
      </w:r>
      <w:r>
        <w:t xml:space="preserve"> </w:t>
      </w:r>
      <w:r>
        <w:t xml:space="preserve">[The multiplication or reproduction of glomerular mesangial cells, resulting in the expansion of the population. GO:0072110]</w:t>
      </w:r>
    </w:p>
    <w:p>
      <w:pPr>
        <w:pStyle w:val="BodyText"/>
      </w:pPr>
      <w:r>
        <w:rPr>
          <w:bCs/>
          <w:b/>
        </w:rPr>
        <w:t xml:space="preserve">interleukin-1-mediated signaling pathway</w:t>
      </w:r>
      <w:r>
        <w:t xml:space="preserve"> </w:t>
      </w:r>
      <w:r>
        <w:t xml:space="preserve">[The series of molecular signals initiated by interleukin-1 binding to its receptor on the surface of a target cell, and ending with the regulation of a downstream cellular process, e.g. transcription. GO:0070498]</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locomotor rhythm</w:t>
      </w:r>
      <w:r>
        <w:t xml:space="preserve"> </w:t>
      </w:r>
      <w:r>
        <w:t xml:space="preserve">[The rhythm of the locomotor activity of an organism during its 24 hour activity cycle. GO:0045475]</w:t>
      </w:r>
    </w:p>
    <w:p>
      <w:pPr>
        <w:pStyle w:val="BodyText"/>
      </w:pPr>
      <w:r>
        <w:rPr>
          <w:bCs/>
          <w:b/>
        </w:rPr>
        <w:t xml:space="preserve">long-term memory</w:t>
      </w:r>
      <w:r>
        <w:t xml:space="preserve"> </w:t>
      </w:r>
      <w:r>
        <w:t xml:space="preserve">[The memory process that deals with the storage, retrieval and modification of information a long time (typically weeks, months or years) after receiving that information. This type of memory is typically dependent on gene transcription regulated by second messenger activation. GO:0007616]</w:t>
      </w:r>
    </w:p>
    <w:p>
      <w:pPr>
        <w:pStyle w:val="BodyText"/>
      </w:pPr>
      <w:r>
        <w:rPr>
          <w:bCs/>
          <w:b/>
        </w:rPr>
        <w:t xml:space="preserve">long-term synaptic potentiation</w:t>
      </w:r>
      <w:r>
        <w:t xml:space="preserve"> </w:t>
      </w:r>
      <w:r>
        <w:t xml:space="preserve">[A process that modulates synaptic plasticity such that synapses are changed resulting in the increase in the rate, or frequency of synaptic transmission at the synapse. GO:0060291]</w:t>
      </w:r>
    </w:p>
    <w:p>
      <w:pPr>
        <w:pStyle w:val="BodyText"/>
      </w:pPr>
      <w:r>
        <w:rPr>
          <w:bCs/>
          <w:b/>
        </w:rPr>
        <w:t xml:space="preserve">negative regulation of canonical Wnt signaling pathway</w:t>
      </w:r>
      <w:r>
        <w:t xml:space="preserve"> </w:t>
      </w:r>
      <w:r>
        <w:t xml:space="preserve">[Any process that decreases the rate, frequency, or extent of the Wnt signaling pathway through beta-catenin, the series of molecular signals initiated by binding of a Wnt protein to a frizzled family receptor on the surface of the target cell, followed by propagation of the signal via beta-catenin, and ending with a change in transcription of target genes. GO:0090090]</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obsolete regulation of transcription from RNA polymerase II promoter in response to hypoxia</w:t>
      </w:r>
      <w:r>
        <w:t xml:space="preserve"> </w:t>
      </w:r>
      <w:r>
        <w:t xml:space="preserve">[Any process that modulates the frequency, rate or extent of transcription from an RNA polymerase II promoter as a result of a hypoxia stimulus. GO:0061418]</w:t>
      </w:r>
    </w:p>
    <w:p>
      <w:pPr>
        <w:pStyle w:val="BodyText"/>
      </w:pPr>
      <w:r>
        <w:rPr>
          <w:bCs/>
          <w:b/>
        </w:rPr>
        <w:t xml:space="preserve">oligodendrocyte differentiation</w:t>
      </w:r>
      <w:r>
        <w:t xml:space="preserve"> </w:t>
      </w:r>
      <w:r>
        <w:t xml:space="preserve">[The process in which a relatively unspecialized cell acquires the specialized features of an oligodendrocyte. An oligodendrocyte is a type of glial cell involved in myelinating the axons of neurons in the central nervous system. GO:0048709]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chemokine production</w:t>
      </w:r>
      <w:r>
        <w:t xml:space="preserve"> </w:t>
      </w:r>
      <w:r>
        <w:t xml:space="preserve">[Any process that activates or increases the frequency, rate, or extent of chemokine production. GO:0032722]</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glomerular metanephric mesangial cell proliferation</w:t>
      </w:r>
      <w:r>
        <w:t xml:space="preserve"> </w:t>
      </w:r>
      <w:r>
        <w:t xml:space="preserve">[Any process that increases the frequency, rate or extent of metanephric glomerular mesangial cell proliferation. GO:0072303]</w:t>
      </w:r>
    </w:p>
    <w:p>
      <w:pPr>
        <w:pStyle w:val="BodyText"/>
      </w:pPr>
      <w:r>
        <w:rPr>
          <w:bCs/>
          <w:b/>
        </w:rPr>
        <w:t xml:space="preserve">positive regulation of hormone biosynthetic process</w:t>
      </w:r>
      <w:r>
        <w:t xml:space="preserve"> </w:t>
      </w:r>
      <w:r>
        <w:t xml:space="preserve">[Any process that activates or increases the frequency, rate or extent of the chemical reactions and pathways resulting in the formation of hormones. GO:0046886]</w:t>
      </w:r>
    </w:p>
    <w:p>
      <w:pPr>
        <w:pStyle w:val="BodyText"/>
      </w:pPr>
      <w:r>
        <w:rPr>
          <w:bCs/>
          <w:b/>
        </w:rPr>
        <w:t xml:space="preserve">positive regulation of interleukin-1 beta production</w:t>
      </w:r>
      <w:r>
        <w:t xml:space="preserve"> </w:t>
      </w:r>
      <w:r>
        <w:t xml:space="preserve">[Any process that activates or increases the frequency, rate, or extent of interleukin-1 beta production. GO:0032731]</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post-translational protein modification</w:t>
      </w:r>
      <w:r>
        <w:t xml:space="preserve"> </w:t>
      </w:r>
      <w:r>
        <w:t xml:space="preserve">[Any process that activates or increases the frequency, rate or extent of post-translational protein modification. GO:1901875]</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apoptotic process</w:t>
      </w:r>
      <w:r>
        <w:t xml:space="preserve"> </w:t>
      </w:r>
      <w:r>
        <w:t xml:space="preserve">[Any process that modulates the occurrence or rate of cell death by apoptotic process. 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long-term neuronal synaptic plasticity</w:t>
      </w:r>
      <w:r>
        <w:t xml:space="preserve"> </w:t>
      </w:r>
      <w:r>
        <w:t xml:space="preserve">[A process that modulates long-term neuronal synaptic plasticity, the ability of neuronal synapses to change long-term as circumstances require. Long-term neuronal synaptic plasticity generally involves increase or decrease in actual synapse numbers. Note that the syntax of the definition of this term is different from the usual regulation syntax because it describes regulation of a trait rather than regulation of a process. GO:0048169]</w:t>
      </w:r>
    </w:p>
    <w:p>
      <w:pPr>
        <w:pStyle w:val="BodyText"/>
      </w:pPr>
      <w:r>
        <w:rPr>
          <w:bCs/>
          <w:b/>
        </w:rPr>
        <w:t xml:space="preserve">regulation of neuron apoptotic process</w:t>
      </w:r>
      <w:r>
        <w:t xml:space="preserve"> </w:t>
      </w:r>
      <w:r>
        <w:t xml:space="preserve">[Any process that modulates the occurrence or rate of cell death by apoptotic process in neurons. GO:0043523]</w:t>
      </w:r>
    </w:p>
    <w:p>
      <w:pPr>
        <w:pStyle w:val="BodyText"/>
      </w:pPr>
      <w:r>
        <w:rPr>
          <w:bCs/>
          <w:b/>
        </w:rPr>
        <w:t xml:space="preserve">regulation of progesterone biosynthetic process</w:t>
      </w:r>
      <w:r>
        <w:t xml:space="preserve"> </w:t>
      </w:r>
      <w:r>
        <w:t xml:space="preserve">[Any process that modulates the frequency, rate or extent of progesterone biosynthetic process. GO:2000182]</w:t>
      </w:r>
    </w:p>
    <w:p>
      <w:pPr>
        <w:pStyle w:val="BodyText"/>
      </w:pPr>
      <w:r>
        <w:rPr>
          <w:bCs/>
          <w:b/>
        </w:rPr>
        <w:t xml:space="preserve">regulation of protein sumoylation</w:t>
      </w:r>
      <w:r>
        <w:t xml:space="preserve"> </w:t>
      </w:r>
      <w:r>
        <w:t xml:space="preserve">[Any process that modulates the frequency, rate or extent of the addition of SUMO groups to a protein. GO:0033233]</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amphetamine</w:t>
      </w:r>
      <w:r>
        <w:t xml:space="preserve"> </w:t>
      </w:r>
      <w:r>
        <w:t xml:space="preserve">[Any process that results in a change in state or activity of a cell or an organism (in terms of movement, secretion, enzyme production, gene expression, etc.) as a result of an amphetamine stimulus. Amphetamines consist of a group of compounds related to alpha-methylphenethylamine. GO:0001975]</w:t>
      </w:r>
    </w:p>
    <w:p>
      <w:pPr>
        <w:pStyle w:val="BodyText"/>
      </w:pPr>
      <w:r>
        <w:rPr>
          <w:bCs/>
          <w:b/>
        </w:rPr>
        <w:t xml:space="preserve">response to carbon monoxide</w:t>
      </w:r>
      <w:r>
        <w:t xml:space="preserve"> </w:t>
      </w:r>
      <w:r>
        <w:t xml:space="preserve">[Any process that results in a change in state or activity of a cell or an organism (in terms of movement, secretion, enzyme production, gene expression, etc.) as a result of a carbon monoxide (CO) stimulus. GO:0034465]</w:t>
      </w:r>
    </w:p>
    <w:p>
      <w:pPr>
        <w:pStyle w:val="BodyText"/>
      </w:pPr>
      <w:r>
        <w:rPr>
          <w:bCs/>
          <w:b/>
        </w:rPr>
        <w:t xml:space="preserve">response to cocaine</w:t>
      </w:r>
      <w:r>
        <w:t xml:space="preserve"> </w:t>
      </w:r>
      <w:r>
        <w:t xml:space="preserve">[Any process that results in a change in state or activity of a cell or an organism (in terms of movement, secretion, enzyme production, gene expression, etc.) as a result of a cocaine stimulus. Cocaine is a crystalline alkaloid obtained from the leaves of the coca plant. GO:0042220]</w:t>
      </w:r>
    </w:p>
    <w:p>
      <w:pPr>
        <w:pStyle w:val="BodyText"/>
      </w:pPr>
      <w:r>
        <w:rPr>
          <w:bCs/>
          <w:b/>
        </w:rPr>
        <w:t xml:space="preserve">response to electrical stimulus</w:t>
      </w:r>
      <w:r>
        <w:t xml:space="preserve"> </w:t>
      </w:r>
      <w:r>
        <w:t xml:space="preserve">[Any process that results in a change in state or activity of a cell or an organism (in terms of movement, secretion, enzyme production, gene expression, etc.) as a result of an electrical stimulus. GO:0051602]</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follicle-stimulating hormone</w:t>
      </w:r>
      <w:r>
        <w:t xml:space="preserve"> </w:t>
      </w:r>
      <w:r>
        <w:t xml:space="preserve">[Any process that results in a change in state or activity of a cell or an organism (in terms of movement, secretion, enzyme production, gene expression, etc.) as a result of a follicle-stimulating hormone stimulus. GO:0032354]</w:t>
      </w:r>
    </w:p>
    <w:p>
      <w:pPr>
        <w:pStyle w:val="BodyText"/>
      </w:pPr>
      <w:r>
        <w:rPr>
          <w:bCs/>
          <w:b/>
        </w:rPr>
        <w:t xml:space="preserve">response to glucose</w:t>
      </w:r>
      <w:r>
        <w:t xml:space="preserve"> </w:t>
      </w:r>
      <w:r>
        <w:t xml:space="preserve">[Any process that results in a change in state or activity of a cell or an organism (in terms of movement, secretion, enzyme production, gene expression, etc.) as a result of a glucose stimulus. GO:0009749]</w:t>
      </w:r>
    </w:p>
    <w:p>
      <w:pPr>
        <w:pStyle w:val="BodyText"/>
      </w:pPr>
      <w:r>
        <w:rPr>
          <w:bCs/>
          <w:b/>
        </w:rPr>
        <w:t xml:space="preserve">response to gonadotropin</w:t>
      </w:r>
      <w:r>
        <w:t xml:space="preserve"> </w:t>
      </w:r>
      <w:r>
        <w:t xml:space="preserve">[Any process that results in a change in state or activity of a cell or an organism (in terms of movement, secretion, enzyme production, gene expression, etc.) as a result of a gonadotropin stimulus. GO:0034698]</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 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response to ischemia</w:t>
      </w:r>
      <w:r>
        <w:t xml:space="preserve"> </w:t>
      </w:r>
      <w:r>
        <w:t xml:space="preserve">[Any process that results in a change in state or activity of an organism (in terms of movement, secretion, enzyme production, gene expression, etc.) as a result of a inadequate blood supply. Ischemia always results in hypoxia; however, hypoxia can occur without ischemia. GO:0002931]</w:t>
      </w:r>
    </w:p>
    <w:p>
      <w:pPr>
        <w:pStyle w:val="BodyText"/>
      </w:pPr>
      <w:r>
        <w:rPr>
          <w:bCs/>
          <w:b/>
        </w:rPr>
        <w:t xml:space="preserve">response to norepinephrine</w:t>
      </w:r>
      <w:r>
        <w:t xml:space="preserve"> </w:t>
      </w:r>
      <w:r>
        <w:t xml:space="preserve">[Any process that results in a change in state or activity of a cell or an organism (in terms of movement, secretion, enzyme production, gene expression, etc.) as a result of a norepinephrine stimulus. Norepinephrine is a catecholamine that has the formula C8H11NO3; it acts as a hormone, and as a neurotransmitter in most of the sympathetic nervous system. Note that epinephrine and norepinephrine are ligands for the same receptors, and there are multiple adrenergic receptors. GO:0071873]</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72"/>
    <w:bookmarkStart w:id="84" w:name="msigdb-signatures"/>
    <w:p>
      <w:pPr>
        <w:pStyle w:val="Heading2"/>
      </w:pPr>
      <w:r>
        <w:t xml:space="preserve">MSigDB Signatures:</w:t>
      </w:r>
    </w:p>
    <w:p>
      <w:pPr>
        <w:pStyle w:val="FirstParagraph"/>
      </w:pPr>
      <w:r>
        <w:rPr>
          <w:bCs/>
          <w:b/>
        </w:rPr>
        <w:t xml:space="preserve">WP_NUCLEAR_RECEPTORS_META_PATHWAY</w:t>
      </w:r>
      <w:r>
        <w:t xml:space="preserve">: Nuclear receptors meta pathway</w:t>
      </w:r>
      <w:r>
        <w:t xml:space="preserve"> </w:t>
      </w:r>
      <w:hyperlink r:id="rId73">
        <w:r>
          <w:rPr>
            <w:rStyle w:val="Hyperlink"/>
          </w:rPr>
          <w:t xml:space="preserve">[https://www.gsea-msigdb.org/gsea/msigdb/human/geneset/WP_NUCLEAR_RECEPTORS_META_PATHWAY.html]</w:t>
        </w:r>
      </w:hyperlink>
    </w:p>
    <w:p>
      <w:pPr>
        <w:pStyle w:val="BodyText"/>
      </w:pPr>
      <w:r>
        <w:rPr>
          <w:bCs/>
          <w:b/>
        </w:rPr>
        <w:t xml:space="preserve">WP_PRE_IMPLANTATION_EMBRYO</w:t>
      </w:r>
      <w:r>
        <w:t xml:space="preserve">: Pre implantation embryo</w:t>
      </w:r>
      <w:r>
        <w:t xml:space="preserve"> </w:t>
      </w:r>
      <w:hyperlink r:id="rId74">
        <w:r>
          <w:rPr>
            <w:rStyle w:val="Hyperlink"/>
          </w:rPr>
          <w:t xml:space="preserve">[https://www.gsea-msigdb.org/gsea/msigdb/human/geneset/WP_PRE_IMPLANTATION_EMBRYO.html]</w:t>
        </w:r>
      </w:hyperlink>
    </w:p>
    <w:p>
      <w:pPr>
        <w:pStyle w:val="BodyText"/>
      </w:pPr>
      <w:r>
        <w:rPr>
          <w:bCs/>
          <w:b/>
        </w:rPr>
        <w:t xml:space="preserve">KEGG_MEDICUS_REFERENCE_PRNP_PI3K_NOX2_SIGNALING_PATHWAY</w:t>
      </w:r>
      <w:r>
        <w:t xml:space="preserve">: Pathway Definition from KEGG: PRNP -&gt; CAV -&gt; FYN -&gt; PI3K -&gt; PRKCD -&gt; NOX2 -&gt; ERK -&gt; CREB =&gt; EGR1</w:t>
      </w:r>
      <w:r>
        <w:t xml:space="preserve"> </w:t>
      </w:r>
      <w:hyperlink r:id="rId75">
        <w:r>
          <w:rPr>
            <w:rStyle w:val="Hyperlink"/>
          </w:rPr>
          <w:t xml:space="preserve">[https://www.gsea-msigdb.org/gsea/msigdb/human/geneset/KEGG_MEDICUS_REFERENCE_PRNP_PI3K_NOX2_SIGNALING_PATHWAY.html]</w:t>
        </w:r>
      </w:hyperlink>
    </w:p>
    <w:p>
      <w:pPr>
        <w:pStyle w:val="BodyText"/>
      </w:pPr>
      <w:r>
        <w:rPr>
          <w:bCs/>
          <w:b/>
        </w:rPr>
        <w:t xml:space="preserve">WP_VEGFA_VEGFR2_SIGNALING</w:t>
      </w:r>
      <w:r>
        <w:t xml:space="preserve">: VEGFA VEGFR2 signaling</w:t>
      </w:r>
      <w:r>
        <w:t xml:space="preserve"> </w:t>
      </w:r>
      <w:hyperlink r:id="rId76">
        <w:r>
          <w:rPr>
            <w:rStyle w:val="Hyperlink"/>
          </w:rPr>
          <w:t xml:space="preserve">[https://www.gsea-msigdb.org/gsea/msigdb/human/geneset/WP_VEGFA_VEGFR2_SIGNALING.html]</w:t>
        </w:r>
      </w:hyperlink>
    </w:p>
    <w:p>
      <w:pPr>
        <w:pStyle w:val="BodyText"/>
      </w:pPr>
      <w:r>
        <w:rPr>
          <w:bCs/>
          <w:b/>
        </w:rPr>
        <w:t xml:space="preserve">REACTOME_SIGNALING_BY_RECEPTOR_TYROSINE_KINASES</w:t>
      </w:r>
      <w:r>
        <w:t xml:space="preserve">: Signaling by Receptor Tyrosine Kinases</w:t>
      </w:r>
      <w:r>
        <w:t xml:space="preserve"> </w:t>
      </w:r>
      <w:hyperlink r:id="rId77">
        <w:r>
          <w:rPr>
            <w:rStyle w:val="Hyperlink"/>
          </w:rPr>
          <w:t xml:space="preserve">[https://www.gsea-msigdb.org/gsea/msigdb/human/geneset/REACTOME_SIGNALING_BY_RECEPTOR_TYROSINE_KINASES.html]</w:t>
        </w:r>
      </w:hyperlink>
    </w:p>
    <w:p>
      <w:pPr>
        <w:pStyle w:val="BodyText"/>
      </w:pPr>
      <w:r>
        <w:rPr>
          <w:bCs/>
          <w:b/>
        </w:rPr>
        <w:t xml:space="preserve">WP_INSULIN_SIGNALING</w:t>
      </w:r>
      <w:r>
        <w:t xml:space="preserve">: Insulin signaling</w:t>
      </w:r>
      <w:r>
        <w:t xml:space="preserve"> </w:t>
      </w:r>
      <w:hyperlink r:id="rId78">
        <w:r>
          <w:rPr>
            <w:rStyle w:val="Hyperlink"/>
          </w:rPr>
          <w:t xml:space="preserve">[https://www.gsea-msigdb.org/gsea/msigdb/human/geneset/WP_INSULIN_SIGNALING.html]</w:t>
        </w:r>
      </w:hyperlink>
    </w:p>
    <w:p>
      <w:pPr>
        <w:pStyle w:val="BodyText"/>
      </w:pPr>
      <w:r>
        <w:rPr>
          <w:bCs/>
          <w:b/>
        </w:rPr>
        <w:t xml:space="preserve">REACTOME_INTRACELLULAR_SIGNALING_BY_SECOND_MESSENGERS</w:t>
      </w:r>
      <w:r>
        <w:t xml:space="preserve">: Intracellular signaling by second messengers</w:t>
      </w:r>
      <w:r>
        <w:t xml:space="preserve"> </w:t>
      </w:r>
      <w:hyperlink r:id="rId79">
        <w:r>
          <w:rPr>
            <w:rStyle w:val="Hyperlink"/>
          </w:rPr>
          <w:t xml:space="preserve">[https://www.gsea-msigdb.org/gsea/msigdb/human/geneset/REACTOME_INTRACELLULAR_SIGNALING_BY_SECOND_MESSENGERS.html]</w:t>
        </w:r>
      </w:hyperlink>
    </w:p>
    <w:p>
      <w:pPr>
        <w:pStyle w:val="BodyText"/>
      </w:pPr>
      <w:r>
        <w:rPr>
          <w:bCs/>
          <w:b/>
        </w:rPr>
        <w:t xml:space="preserve">REACTOME_NUCLEAR_EVENTS_KINASE_AND_TRANSCRIPTION_FACTOR_ACTIVATION</w:t>
      </w:r>
      <w:r>
        <w:t xml:space="preserve">: Nuclear Events (kinase and transcription factor activation)</w:t>
      </w:r>
      <w:r>
        <w:t xml:space="preserve"> </w:t>
      </w:r>
      <w:hyperlink r:id="rId80">
        <w:r>
          <w:rPr>
            <w:rStyle w:val="Hyperlink"/>
          </w:rPr>
          <w:t xml:space="preserve">[https://www.gsea-msigdb.org/gsea/msigdb/human/geneset/REACTOME_NUCLEAR_EVENTS_KINASE_AND_TRANSCRIPTION_FACTOR_ACTIVATION.html]</w:t>
        </w:r>
      </w:hyperlink>
    </w:p>
    <w:p>
      <w:pPr>
        <w:pStyle w:val="BodyText"/>
      </w:pPr>
      <w:r>
        <w:rPr>
          <w:bCs/>
          <w:b/>
        </w:rPr>
        <w:t xml:space="preserve">WP_GASTRIN_SIGNALING_PATHWAY</w:t>
      </w:r>
      <w:r>
        <w:t xml:space="preserve">: Gastrin signaling pathway</w:t>
      </w:r>
      <w:r>
        <w:t xml:space="preserve"> </w:t>
      </w:r>
      <w:hyperlink r:id="rId81">
        <w:r>
          <w:rPr>
            <w:rStyle w:val="Hyperlink"/>
          </w:rPr>
          <w:t xml:space="preserve">[https://www.gsea-msigdb.org/gsea/msigdb/human/geneset/WP_GASTRIN_SIGNALING_PATHWAY.html]</w:t>
        </w:r>
      </w:hyperlink>
    </w:p>
    <w:p>
      <w:pPr>
        <w:pStyle w:val="BodyText"/>
      </w:pPr>
      <w:r>
        <w:rPr>
          <w:bCs/>
          <w:b/>
        </w:rPr>
        <w:t xml:space="preserve">REACTOME_INTERFERON_SIGNALING</w:t>
      </w:r>
      <w:r>
        <w:t xml:space="preserve">: Interferon Signaling</w:t>
      </w:r>
      <w:r>
        <w:t xml:space="preserve"> </w:t>
      </w:r>
      <w:hyperlink r:id="rId82">
        <w:r>
          <w:rPr>
            <w:rStyle w:val="Hyperlink"/>
          </w:rPr>
          <w:t xml:space="preserve">[https://www.gsea-msigdb.org/gsea/msigdb/human/geneset/REACTOME_INTERFERON_SIGNALING.html]</w:t>
        </w:r>
      </w:hyperlink>
    </w:p>
    <w:p>
      <w:pPr>
        <w:pStyle w:val="BodyText"/>
      </w:pPr>
      <w:r>
        <w:rPr>
          <w:bCs/>
          <w:b/>
        </w:rPr>
        <w:t xml:space="preserve">WP_ONCOSTATIN_M_SIGNALING_PATHWAY</w:t>
      </w:r>
      <w:r>
        <w:t xml:space="preserve">: Oncostatin M signaling pathway</w:t>
      </w:r>
      <w:r>
        <w:t xml:space="preserve"> </w:t>
      </w:r>
      <w:hyperlink r:id="rId83">
        <w:r>
          <w:rPr>
            <w:rStyle w:val="Hyperlink"/>
          </w:rPr>
          <w:t xml:space="preserve">[https://www.gsea-msigdb.org/gsea/msigdb/human/geneset/WP_ONCOSTATIN_M_SIGNALING_PATHWAY.html]</w:t>
        </w:r>
      </w:hyperlink>
    </w:p>
    <w:bookmarkEnd w:id="84"/>
    <w:bookmarkEnd w:id="85"/>
    <w:bookmarkStart w:id="86"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EGR family of C2H2-type zinc-finger proteins. It is a nuclear protein and functions as a transcriptional regulator. The products of target genes it activates are required for differentiation and mitogenesis. Studies suggest this is a cancer suppressor gene. [provided by RefSeq, Dec 2014]</w:t>
      </w:r>
    </w:p>
    <w:p>
      <w:pPr>
        <w:pStyle w:val="BodyText"/>
      </w:pPr>
      <w:r>
        <w:rPr>
          <w:bCs/>
          <w:b/>
        </w:rPr>
        <w:t xml:space="preserve">GeneCards Summary</w:t>
      </w:r>
      <w:r>
        <w:t xml:space="preserve">: EGR1 (Early Growth Response 1) is a Protein Coding gene. Diseases associated with EGR1 include Ischemia and Monocytic Leukemia. Among its related pathways are PIP3 activates AKT signaling and Hepatocyte growth factor receptor signaling. Gene Ontology (GO) annotations related to this gene include DNA-binding transcription factor activity and transcription factor binding. An important paralog of this gene is EGR3.</w:t>
      </w:r>
    </w:p>
    <w:p>
      <w:pPr>
        <w:pStyle w:val="BodyText"/>
      </w:pPr>
      <w:r>
        <w:rPr>
          <w:bCs/>
          <w:b/>
        </w:rPr>
        <w:t xml:space="preserve">UniProtKB/Swiss-Prot Summary</w:t>
      </w:r>
      <w:r>
        <w:t xml:space="preserve">: Transcriptional regulator [PMID: 20121949]. Recognizes and binds to the DNA sequence 5’-GCG(T/G)GGGCG-3’(EGR-site) in the promoter region of target genes. Binds double-stranded target DNA, irrespective of the cytosine methylation status [PMID: 25258363, PMID: 25999311]. Regulates the transcription of numerous target genes, and thereby plays an important role in regulating the response to growth factors, DNA damage, and ischemia. Plays a role in the regulation of cell survival, proliferation and cell death. Activates expression of p53/TP53 and TGFB1, and thereby helps prevent tumor formation. Required for normal progress through mitosis and normal proliferation of hepatocytes after partial hepatectomy. Mediates responses to ischemia and hypoxia; regulates the expression of proteins such as IL1B and CXCL2 that are involved in inflammatory processes and development of tissue damage after ischemia. Regulates biosynthesis of luteinizing hormone (LHB) in the pituitary. Regulates the amplitude of the expression rhythms of clock genes: BMAL1, PER2 and NR1D1 in the liver via the activation of PER1 (clock repressor) transcription. Regulates the rhythmic expression of core-clock gene BMAL1 in the suprachiasmatic nucleus (SCN).</w:t>
      </w:r>
    </w:p>
    <w:bookmarkEnd w:id="86"/>
    <w:bookmarkStart w:id="88" w:name="cellular-location-of-gene-product"/>
    <w:p>
      <w:pPr>
        <w:pStyle w:val="Heading1"/>
      </w:pPr>
      <w:r>
        <w:t xml:space="preserve">8. Cellular Location of Gene Product</w:t>
      </w:r>
    </w:p>
    <w:p>
      <w:pPr>
        <w:pStyle w:val="FirstParagraph"/>
      </w:pPr>
      <w:r>
        <w:t xml:space="preserve">General nuclear expression. Localized to the nucleoplasm. Predicted location: Intracellular [</w:t>
      </w:r>
      <w:hyperlink r:id="rId87">
        <w:r>
          <w:rPr>
            <w:rStyle w:val="Hyperlink"/>
          </w:rPr>
          <w:t xml:space="preserve">https://www.proteinatlas.org/ENSG00000120738/subcellular</w:t>
        </w:r>
      </w:hyperlink>
      <w:r>
        <w:t xml:space="preserve">]</w:t>
      </w:r>
    </w:p>
    <w:bookmarkEnd w:id="88"/>
    <w:bookmarkStart w:id="90" w:name="mechanistic-information"/>
    <w:p>
      <w:pPr>
        <w:pStyle w:val="Heading1"/>
      </w:pPr>
      <w:r>
        <w:t xml:space="preserve">9. Mechanistic Information</w:t>
      </w:r>
    </w:p>
    <w:p>
      <w:pPr>
        <w:numPr>
          <w:ilvl w:val="0"/>
          <w:numId w:val="1007"/>
        </w:numPr>
        <w:pStyle w:val="Compact"/>
      </w:pPr>
      <w:r>
        <w:t xml:space="preserve">High Egr-1 expression was associated with improved patient survival and inhibited colon cancer cell proliferation, migration and invasion. Egr1 inhibits colon cancer cell proliferation, migration and invasion via regulating CDKL1 at the transcriptional level [PMID: 34165179]. Meanwhile, EGR-1 also increase expression of NAG-1 [PMID: 23220538]. The expression of NAG-1 inhibits the development of intestinal tumors in animal models [PMID: 17101328, PMID: 19401523].</w:t>
      </w:r>
    </w:p>
    <w:p>
      <w:pPr>
        <w:numPr>
          <w:ilvl w:val="0"/>
          <w:numId w:val="1007"/>
        </w:numPr>
        <w:pStyle w:val="Compact"/>
      </w:pPr>
      <w:r>
        <w:t xml:space="preserve">EGR1 is a novel target for AhR agonists in human lung epithelial cells. The increase in EGR1 expression in pulmonary epithelial cells appears to be mediated through a post-transcriptional mechanism that leads to the higher EGR1 protein levels in 2,3,7,8-tetrachlorodibenzo-p-dioxin (TCDD) and polycyclic aromatic hydrocarbons (PAHs) treated cells, compared to vehicle treated cells [PMID: 15342960].</w:t>
      </w:r>
    </w:p>
    <w:p>
      <w:pPr>
        <w:numPr>
          <w:ilvl w:val="0"/>
          <w:numId w:val="1007"/>
        </w:numPr>
        <w:pStyle w:val="Compact"/>
      </w:pPr>
      <w:r>
        <w:t xml:space="preserve">EGR-1 seems to play a critical role in myocardial reperfusion injury because downregulation of EGR-1 either by Postcon or the use of pharmacological intervention reduces infarct size, most likely through an inhibition of inflammation-mediated processes [PMID: 24365880].</w:t>
      </w:r>
    </w:p>
    <w:p>
      <w:pPr>
        <w:numPr>
          <w:ilvl w:val="0"/>
          <w:numId w:val="1007"/>
        </w:numPr>
        <w:pStyle w:val="Compact"/>
      </w:pPr>
      <w:r>
        <w:t xml:space="preserve">Transcription factor Egr1 is a direct regulator of multiple tumor suppressors including TGFbeta1, PTEN, p53 and fibronectin. Egr1-null cells were found to be insensitive to genotoxic stress and do not arrest following DNA damage. Egr1 directly induces the transcription of p53. p53 controls the expression of the cell cycle inhibitor p21 which also regulated by Egr1 through direct induction of TGFbeta1. Binding of p53 promoter by Egr-1 may lead to cell cycle arrest, senescence, and for cells that survive</w:t>
      </w:r>
      <w:r>
        <w:t xml:space="preserve"> </w:t>
      </w:r>
      <w:r>
        <w:t xml:space="preserve">“</w:t>
      </w:r>
      <w:r>
        <w:t xml:space="preserve">crisis</w:t>
      </w:r>
      <w:r>
        <w:t xml:space="preserve">”</w:t>
      </w:r>
      <w:r>
        <w:t xml:space="preserve">-transformation [PMID: 16138117].</w:t>
      </w:r>
    </w:p>
    <w:p>
      <w:pPr>
        <w:numPr>
          <w:ilvl w:val="0"/>
          <w:numId w:val="1007"/>
        </w:numPr>
        <w:pStyle w:val="Compact"/>
      </w:pPr>
      <w:r>
        <w:t xml:space="preserve">Transcription factor Egr1 induces expression of NHE2, a Na(+)/H(+) exchanger (NHEs) that play important roles in regulating internal pH (pHi), cell volume and neutral Na(+) absorption in the human intestine [PMID: 24376510]</w:t>
      </w:r>
    </w:p>
    <w:bookmarkStart w:id="89" w:name="summary"/>
    <w:p>
      <w:pPr>
        <w:pStyle w:val="Heading2"/>
      </w:pPr>
      <w:r>
        <w:t xml:space="preserve">Summary</w:t>
      </w:r>
    </w:p>
    <w:p>
      <w:pPr>
        <w:pStyle w:val="FirstParagraph"/>
      </w:pPr>
      <w:r>
        <w:t xml:space="preserve">In colon diseases and toxicities, EGR1 dysregulation occurs as a response to cellular stress, with its regulation of cell survival, proliferation, and death mechanisms being key [CS: 9]. For instance, in colon cancer, low EGR1 expression correlates with poor prognosis, while its overexpression hampers cancer cell proliferation, migration, and invasion [CS: 8]. This effect is partly due to EGR1’s role in activating tumor suppressor genes like TGFbeta1, PTEN, p53, and fibronectin [CS: 7]. Specifically, EGR1-driven p53 activation instigates cell cycle arrest, thereby halting the proliferation of damaged cells and impeding cancer progression [CS: 8].</w:t>
      </w:r>
    </w:p>
    <w:p>
      <w:pPr>
        <w:pStyle w:val="BodyText"/>
      </w:pPr>
      <w:r>
        <w:t xml:space="preserve">In inflammatory bowel diseases, EGR1 is upregulated in response to inflammatory triggers, such as TNF-alpha [CS: 8]. This upregulation enhances binding to promoters of genes like mPGES-1, which plays a role in inflammation and pain response [CS: 7]. Moreover, EGR1’s regulation extends to the Na(+)/H(+) exchanger (NHE2), important in maintaining pH balance and cell volume in the intestine [CS: 6].</w:t>
      </w:r>
    </w:p>
    <w:bookmarkEnd w:id="89"/>
    <w:bookmarkEnd w:id="90"/>
    <w:bookmarkStart w:id="91" w:name="upstream-regulators"/>
    <w:p>
      <w:pPr>
        <w:pStyle w:val="Heading1"/>
      </w:pPr>
      <w:r>
        <w:t xml:space="preserve">10. Upstream Regulators</w:t>
      </w:r>
    </w:p>
    <w:p>
      <w:pPr>
        <w:numPr>
          <w:ilvl w:val="0"/>
          <w:numId w:val="1008"/>
        </w:numPr>
        <w:pStyle w:val="Compact"/>
      </w:pPr>
      <w:r>
        <w:t xml:space="preserve">Early growth response factor 1 (Egr-1), which is induced by hypoxia, can activate the basal transcriptional activity of the EGFR promoter and enhance endogenous EGFR expression. [PMID: 11830539].</w:t>
      </w:r>
    </w:p>
    <w:p>
      <w:pPr>
        <w:numPr>
          <w:ilvl w:val="0"/>
          <w:numId w:val="1008"/>
        </w:numPr>
        <w:pStyle w:val="Compact"/>
      </w:pPr>
      <w:r>
        <w:t xml:space="preserve">EGR1 is expressed in numerous cell types and is activated by a wide array of stimuli such as growth factors, cytokines, mitogens, apoptosis, oxygen deprivation, oxidative stress, viral infections, and tissue injury [PMID: 2107209, PMID: 9685645, PMID: 15788231, PMID: 36338037, PMID: 33783681].</w:t>
      </w:r>
    </w:p>
    <w:p>
      <w:pPr>
        <w:numPr>
          <w:ilvl w:val="0"/>
          <w:numId w:val="1008"/>
        </w:numPr>
        <w:pStyle w:val="Compact"/>
      </w:pPr>
      <w:r>
        <w:t xml:space="preserve">Acute administration of METH causes activation of immediate-early genes (IEGs) such as Zif268 (Egr-1) mRNA in rodent brains. Superoxide radicals were identified as mediators of the effects of methamphetamine on Egr-1 in the brain [PMID: 9685645].</w:t>
      </w:r>
    </w:p>
    <w:p>
      <w:pPr>
        <w:numPr>
          <w:ilvl w:val="0"/>
          <w:numId w:val="1008"/>
        </w:numPr>
        <w:pStyle w:val="Compact"/>
      </w:pPr>
      <w:r>
        <w:t xml:space="preserve">As a bivalent regulator of EGR1, Elk-1 can induce transcription of EGR1 through recruitment of histone acetyltransferases, such as p300/CBP (Li et al., 2003), or function to repress EGR1 transcription via recruitment of histone deacetylases, such as mSin3A-HDAC [PMID: 12514134, PMID: 11283259].</w:t>
      </w:r>
    </w:p>
    <w:bookmarkEnd w:id="91"/>
    <w:bookmarkStart w:id="9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92">
        <w:r>
          <w:rPr>
            <w:rStyle w:val="Hyperlink"/>
          </w:rPr>
          <w:t xml:space="preserve">https://www.proteinatlas.org/ENSG00000120738/tissue</w:t>
        </w:r>
      </w:hyperlink>
      <w:r>
        <w:t xml:space="preserve">]</w:t>
      </w:r>
    </w:p>
    <w:p>
      <w:pPr>
        <w:pStyle w:val="BodyText"/>
      </w:pPr>
      <w:r>
        <w:rPr>
          <w:bCs/>
          <w:b/>
        </w:rPr>
        <w:t xml:space="preserve">Cell type enchanced</w:t>
      </w:r>
      <w:r>
        <w:t xml:space="preserve">: basal prostatic cells, skeletal myocytes (cell type enhanced) [</w:t>
      </w:r>
      <w:hyperlink r:id="rId93">
        <w:r>
          <w:rPr>
            <w:rStyle w:val="Hyperlink"/>
          </w:rPr>
          <w:t xml:space="preserve">https://www.proteinatlas.org/ENSG00000120738/single+cell+type</w:t>
        </w:r>
      </w:hyperlink>
      <w:r>
        <w:t xml:space="preserve">]</w:t>
      </w:r>
    </w:p>
    <w:bookmarkEnd w:id="94"/>
    <w:bookmarkStart w:id="98" w:name="role-of-gene-in-other-tissues"/>
    <w:p>
      <w:pPr>
        <w:pStyle w:val="Heading1"/>
      </w:pPr>
      <w:r>
        <w:t xml:space="preserve">12. Role of Gene in Other Tissues</w:t>
      </w:r>
    </w:p>
    <w:p>
      <w:pPr>
        <w:numPr>
          <w:ilvl w:val="0"/>
          <w:numId w:val="1009"/>
        </w:numPr>
        <w:pStyle w:val="Compact"/>
      </w:pPr>
      <w:r>
        <w:t xml:space="preserve">EGR1 expression was upregulated in response to phorbol 12-myristate 13-acetate (PMA) [</w:t>
      </w:r>
      <w:hyperlink r:id="rId95">
        <w:r>
          <w:rPr>
            <w:rStyle w:val="Hyperlink"/>
          </w:rPr>
          <w:t xml:space="preserve">PMID: 15976391</w:t>
        </w:r>
      </w:hyperlink>
      <w:r>
        <w:t xml:space="preserve">] and ribotoxin DON in human epithelial intestine cells. The phosphorylated extracellular signal-regulated protein kinases 1 and 2 (ERK1/2) were found to mediate the increased EGR1 expression in response to DON [</w:t>
      </w:r>
      <w:hyperlink r:id="rId96">
        <w:r>
          <w:rPr>
            <w:rStyle w:val="Hyperlink"/>
          </w:rPr>
          <w:t xml:space="preserve">PMID: 17707346</w:t>
        </w:r>
      </w:hyperlink>
      <w:r>
        <w:t xml:space="preserve">].</w:t>
      </w:r>
    </w:p>
    <w:p>
      <w:pPr>
        <w:numPr>
          <w:ilvl w:val="0"/>
          <w:numId w:val="1009"/>
        </w:numPr>
        <w:pStyle w:val="Compact"/>
      </w:pPr>
      <w:r>
        <w:t xml:space="preserve">Amebiasis is an intestinal (bowel) illness caused by a microscopic (tiny) parasite called Entamoeba histolytica. EGR1 was found to be up-regulated in the gene expression profile of Amoebiasis compared to healthy controls [</w:t>
      </w:r>
      <w:hyperlink r:id="rId97">
        <w:r>
          <w:rPr>
            <w:rStyle w:val="Hyperlink"/>
          </w:rPr>
          <w:t xml:space="preserve">PMID: 36004808</w:t>
        </w:r>
      </w:hyperlink>
      <w:r>
        <w:t xml:space="preserve">].</w:t>
      </w:r>
    </w:p>
    <w:p>
      <w:pPr>
        <w:numPr>
          <w:ilvl w:val="0"/>
          <w:numId w:val="1009"/>
        </w:numPr>
        <w:pStyle w:val="Compact"/>
      </w:pPr>
      <w:r>
        <w:t xml:space="preserve">In the mouse kidney after occlusion of the renal artery and reperfusion, Egr-1 mRNA levels were three to five times greater in these kidneys as compared with those in control animals [PMID: 2107209].</w:t>
      </w:r>
    </w:p>
    <w:p>
      <w:pPr>
        <w:numPr>
          <w:ilvl w:val="0"/>
          <w:numId w:val="1009"/>
        </w:numPr>
        <w:pStyle w:val="Compact"/>
      </w:pPr>
      <w:r>
        <w:t xml:space="preserve">High-level gene expression of Egr-1 and Egr-1-inducible genes in mouse and human atherosclerosis. Induction of atherosclerosis in LDL receptor-null mice by feeding them a high-fat diet resulted in a progressive increase in Egr-1 expression in the aorta. Induction of Egr-1 by atherogenic factors may be a key step in coordinating the cellular events that result in vascular lesions. [PMID: 10712437]. New DNA enzyme targeting Egr-1 mRNA inhibits vascular smooth muscle proliferation and regrowth after injury [PMID: 10545992].</w:t>
      </w:r>
    </w:p>
    <w:p>
      <w:pPr>
        <w:numPr>
          <w:ilvl w:val="0"/>
          <w:numId w:val="1009"/>
        </w:numPr>
        <w:pStyle w:val="Compact"/>
      </w:pPr>
      <w:r>
        <w:t xml:space="preserve">Hyperglycemia causes vascular inflammation through the advanced glycation end products (AGEs). AGEs activates EGR-1 and its downstream genes via PKC betaII and ERK1/2 signaling pathway in gestational diabetes [PMID: 34913135].</w:t>
      </w:r>
    </w:p>
    <w:p>
      <w:pPr>
        <w:numPr>
          <w:ilvl w:val="0"/>
          <w:numId w:val="1009"/>
        </w:numPr>
        <w:pStyle w:val="Compact"/>
      </w:pPr>
      <w:r>
        <w:t xml:space="preserve">A functional polymorphism of ADAM10 in the promoter (rs653765 G-&gt;A) disrupted the EGR1/ADAM10 pathway which confers the risk of Sepsis progression [PMID: 31387910].</w:t>
      </w:r>
    </w:p>
    <w:p>
      <w:pPr>
        <w:numPr>
          <w:ilvl w:val="0"/>
          <w:numId w:val="1009"/>
        </w:numPr>
        <w:pStyle w:val="Compact"/>
      </w:pPr>
      <w:r>
        <w:t xml:space="preserve">Egr-1 gene expression was significantly increased in mice with diabetes mellitus (DM) compared with control mice. In contrast, Klotho expression was significantly decreased. Klotho prevents epithelial-mesenchymal transition (EMT) during diabetic kidney disease (DKD) progression, an effect that has been partially attributed to Egr-1 downregulation mediated by ERK1/2 signaling pathway inhibition. [PMID: 34099438].</w:t>
      </w:r>
    </w:p>
    <w:p>
      <w:pPr>
        <w:numPr>
          <w:ilvl w:val="0"/>
          <w:numId w:val="1009"/>
        </w:numPr>
        <w:pStyle w:val="Compact"/>
      </w:pPr>
      <w:r>
        <w:t xml:space="preserve">In a rat model of ischemia-reperfusion injury, postconditioning or pretreatment with curcumin reduced Egr-1 expression in myocardial nuclei and microvessels, attenuated inflammation response (plasma TNF-alpha and IL-6 levels) and reduced infarct size [PMID: 24365880].</w:t>
      </w:r>
    </w:p>
    <w:p>
      <w:pPr>
        <w:numPr>
          <w:ilvl w:val="0"/>
          <w:numId w:val="1009"/>
        </w:numPr>
        <w:pStyle w:val="Compact"/>
      </w:pPr>
      <w:r>
        <w:t xml:space="preserve">Egr-1, together with PDGF-A, ICAM-1 and VCAM-1 are strongly expressed in cardiac allografts after transplantation, indicating that Egr-1 expression may serve as a surrogate marker of cardiac allograft rejection [PMID: 15257047].</w:t>
      </w:r>
    </w:p>
    <w:p>
      <w:pPr>
        <w:numPr>
          <w:ilvl w:val="0"/>
          <w:numId w:val="1009"/>
        </w:numPr>
        <w:pStyle w:val="Compact"/>
      </w:pPr>
      <w:r>
        <w:t xml:space="preserve">The transcription factor EGR-1 directly transactivates the fibronectin gene and enhances attachment of human glioblastoma cells [PMID: 10783396].</w:t>
      </w:r>
    </w:p>
    <w:p>
      <w:pPr>
        <w:numPr>
          <w:ilvl w:val="0"/>
          <w:numId w:val="1009"/>
        </w:numPr>
        <w:pStyle w:val="Compact"/>
      </w:pPr>
      <w:r>
        <w:t xml:space="preserve">EGR1 expression levels are decreased in a variety of human cancers including breast carcinoma [PMID: 9212230], glioblastoma [PMID: 11555594], and non-small cell lung cancer [PMID: 7478546]. In a model of acute lung injury in mice, carbon monoxide (CO) suppresses LPS-Induced Egr-1 mRNA Expression via PPARgamma, and decreased tissue damage [PMID: 16713977].</w:t>
      </w:r>
    </w:p>
    <w:p>
      <w:pPr>
        <w:numPr>
          <w:ilvl w:val="0"/>
          <w:numId w:val="1009"/>
        </w:numPr>
        <w:pStyle w:val="Compact"/>
      </w:pPr>
      <w:r>
        <w:t xml:space="preserve">EGR1 mRNA was significantly up-regulated in lung samples from GOLD-2 smokers compared with GOLD-0 smokers. EGR1 may serve as a potentially important molecule, which could play a key role in development of cigarette smoke-related COPD by regulating MMP activity [PMID: 15469929].</w:t>
      </w:r>
    </w:p>
    <w:p>
      <w:pPr>
        <w:numPr>
          <w:ilvl w:val="0"/>
          <w:numId w:val="1009"/>
        </w:numPr>
        <w:pStyle w:val="Compact"/>
      </w:pPr>
      <w:r>
        <w:t xml:space="preserve">The induction of Egr1 by external stimuli is generally transient but appears to be sustained in some prostate tumor cell lines and tumors, suggesting that Egr1 stimulates tumor cell growth [PMID: 12065847]. Egr1 is overexpressed in human and mouse prostate tumors and PIN lesions and regulates the expression of several genes implicated in prostate tumor progression, including platelet-derived growth factor and insulin-like growth factor II [PMID: 16382041].</w:t>
      </w:r>
    </w:p>
    <w:bookmarkEnd w:id="98"/>
    <w:bookmarkStart w:id="101" w:name="X6a418851aade75f9472f140bae959c91bd4b668"/>
    <w:p>
      <w:pPr>
        <w:pStyle w:val="Heading1"/>
      </w:pPr>
      <w:r>
        <w:t xml:space="preserve">13. Chemicals Known to Elicit Transcriptional Response of Biomarker in Tissue of Interest</w:t>
      </w:r>
    </w:p>
    <w:bookmarkStart w:id="99" w:name="X600d33a2660f152ae9c796beb655bf7abc2ba5b"/>
    <w:p>
      <w:pPr>
        <w:pStyle w:val="Heading2"/>
      </w:pPr>
      <w:r>
        <w:rPr>
          <w:bCs/>
          <w:b/>
        </w:rPr>
        <w:t xml:space="preserve">Compounds that increase expression of the gene:</w:t>
      </w:r>
    </w:p>
    <w:p>
      <w:pPr>
        <w:numPr>
          <w:ilvl w:val="0"/>
          <w:numId w:val="1010"/>
        </w:numPr>
        <w:pStyle w:val="Compact"/>
      </w:pPr>
      <w:r>
        <w:t xml:space="preserve">5-fluorouracil [PMID: 18757417]</w:t>
      </w:r>
    </w:p>
    <w:p>
      <w:pPr>
        <w:numPr>
          <w:ilvl w:val="0"/>
          <w:numId w:val="1010"/>
        </w:numPr>
        <w:pStyle w:val="Compact"/>
      </w:pPr>
      <w:r>
        <w:t xml:space="preserve">acetylsalicylic acid [PMID: 12800193]</w:t>
      </w:r>
    </w:p>
    <w:p>
      <w:pPr>
        <w:numPr>
          <w:ilvl w:val="0"/>
          <w:numId w:val="1010"/>
        </w:numPr>
        <w:pStyle w:val="Compact"/>
      </w:pPr>
      <w:r>
        <w:t xml:space="preserve">arachidonic acid [PMID: 16704987]</w:t>
      </w:r>
    </w:p>
    <w:p>
      <w:pPr>
        <w:numPr>
          <w:ilvl w:val="0"/>
          <w:numId w:val="1010"/>
        </w:numPr>
        <w:pStyle w:val="Compact"/>
      </w:pPr>
      <w:r>
        <w:t xml:space="preserve">butyric acid [PMID: 12800193]</w:t>
      </w:r>
    </w:p>
    <w:p>
      <w:pPr>
        <w:numPr>
          <w:ilvl w:val="0"/>
          <w:numId w:val="1010"/>
        </w:numPr>
        <w:pStyle w:val="Compact"/>
      </w:pPr>
      <w:r>
        <w:t xml:space="preserve">carrageenan [PMID: 22561171]</w:t>
      </w:r>
    </w:p>
    <w:p>
      <w:pPr>
        <w:numPr>
          <w:ilvl w:val="0"/>
          <w:numId w:val="1010"/>
        </w:numPr>
        <w:pStyle w:val="Compact"/>
      </w:pPr>
      <w:r>
        <w:t xml:space="preserve">indometacin [PMID: 16227405]</w:t>
      </w:r>
    </w:p>
    <w:p>
      <w:pPr>
        <w:numPr>
          <w:ilvl w:val="0"/>
          <w:numId w:val="1010"/>
        </w:numPr>
        <w:pStyle w:val="Compact"/>
      </w:pPr>
      <w:r>
        <w:t xml:space="preserve">paracetamol [PMID: 20363829, PMID: 28286204]</w:t>
      </w:r>
    </w:p>
    <w:p>
      <w:pPr>
        <w:numPr>
          <w:ilvl w:val="0"/>
          <w:numId w:val="1010"/>
        </w:numPr>
        <w:pStyle w:val="Compact"/>
      </w:pPr>
      <w:r>
        <w:t xml:space="preserve">resveratrol [PMID: 21205742]</w:t>
      </w:r>
    </w:p>
    <w:p>
      <w:pPr>
        <w:numPr>
          <w:ilvl w:val="0"/>
          <w:numId w:val="1010"/>
        </w:numPr>
        <w:pStyle w:val="Compact"/>
      </w:pPr>
      <w:r>
        <w:t xml:space="preserve">sulindac sulfide [PMID: 16227405]</w:t>
      </w:r>
    </w:p>
    <w:p>
      <w:pPr>
        <w:numPr>
          <w:ilvl w:val="0"/>
          <w:numId w:val="1010"/>
        </w:numPr>
        <w:pStyle w:val="Compact"/>
      </w:pPr>
      <w:r>
        <w:t xml:space="preserve">triacsin C [PMID: 16704987]</w:t>
      </w:r>
    </w:p>
    <w:p>
      <w:pPr>
        <w:numPr>
          <w:ilvl w:val="0"/>
          <w:numId w:val="1010"/>
        </w:numPr>
        <w:pStyle w:val="Compact"/>
      </w:pPr>
      <w:r>
        <w:t xml:space="preserve">troglitazone [PMID: 12475986]</w:t>
      </w:r>
    </w:p>
    <w:bookmarkEnd w:id="99"/>
    <w:bookmarkStart w:id="100" w:name="X66bcf4a0dbd9e6b6c647a73d9cc717b8c3d6d9b"/>
    <w:p>
      <w:pPr>
        <w:pStyle w:val="Heading2"/>
      </w:pPr>
      <w:r>
        <w:rPr>
          <w:bCs/>
          <w:b/>
        </w:rPr>
        <w:t xml:space="preserve">Compounds that decrease expression of the gene:</w:t>
      </w:r>
    </w:p>
    <w:p>
      <w:pPr>
        <w:numPr>
          <w:ilvl w:val="0"/>
          <w:numId w:val="1011"/>
        </w:numPr>
        <w:pStyle w:val="Compact"/>
      </w:pPr>
      <w:r>
        <w:t xml:space="preserve">(-)-epigallocatechin 3-gallate [PMID: 32512070]</w:t>
      </w:r>
    </w:p>
    <w:p>
      <w:pPr>
        <w:numPr>
          <w:ilvl w:val="0"/>
          <w:numId w:val="1011"/>
        </w:numPr>
        <w:pStyle w:val="Compact"/>
      </w:pPr>
      <w:r>
        <w:t xml:space="preserve">bisphenol F [PMID: 34774955]</w:t>
      </w:r>
    </w:p>
    <w:p>
      <w:pPr>
        <w:numPr>
          <w:ilvl w:val="0"/>
          <w:numId w:val="1011"/>
        </w:numPr>
        <w:pStyle w:val="Compact"/>
      </w:pPr>
      <w:r>
        <w:t xml:space="preserve">quercetin [PMID: 15309432]</w:t>
      </w:r>
    </w:p>
    <w:p>
      <w:pPr>
        <w:numPr>
          <w:ilvl w:val="0"/>
          <w:numId w:val="1011"/>
        </w:numPr>
        <w:pStyle w:val="Compact"/>
      </w:pPr>
      <w:r>
        <w:t xml:space="preserve">titanium dioxide [PMID: 29264374]</w:t>
      </w:r>
    </w:p>
    <w:bookmarkEnd w:id="100"/>
    <w:bookmarkEnd w:id="101"/>
    <w:bookmarkStart w:id="10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10604389, PMID: 11555594, PMID: 11586104, PMID: 11925592, PMID: 12802290]</w:t>
      </w:r>
    </w:p>
    <w:p>
      <w:pPr>
        <w:numPr>
          <w:ilvl w:val="0"/>
          <w:numId w:val="1012"/>
        </w:numPr>
        <w:pStyle w:val="Compact"/>
      </w:pPr>
      <w:r>
        <w:t xml:space="preserve">Arteriosclerosis [PMID: 10712437, PMID: 11597989, PMID: 24186862, PMID: 28105751, PMID: 28460186]</w:t>
      </w:r>
    </w:p>
    <w:p>
      <w:pPr>
        <w:numPr>
          <w:ilvl w:val="0"/>
          <w:numId w:val="1012"/>
        </w:numPr>
        <w:pStyle w:val="Compact"/>
      </w:pPr>
      <w:r>
        <w:t xml:space="preserve">Neoplasm Metastasis [PMID: 10984481, PMID: 11586104, PMID: 17158885, PMID: 20403028, PMID: 21118966]</w:t>
      </w:r>
    </w:p>
    <w:p>
      <w:pPr>
        <w:numPr>
          <w:ilvl w:val="0"/>
          <w:numId w:val="1012"/>
        </w:numPr>
        <w:pStyle w:val="Compact"/>
      </w:pPr>
      <w:r>
        <w:t xml:space="preserve">Malignant Neoplasms [PMID: 11555594, PMID: 11819815, PMID: 12439908, PMID: 14688464, PMID: 16818645]</w:t>
      </w:r>
    </w:p>
    <w:bookmarkEnd w:id="10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239938%0D9606.ENSP00000306245" TargetMode="External"/><Relationship Id="rId42" Type="http://schemas.openxmlformats.org/officeDocument/2006/relationships/hyperlink" Target="https://alphafold.ebi.ac.uk/entry/P08154" TargetMode="External"/><Relationship Id="rId68" Type="http://schemas.openxmlformats.org/officeDocument/2006/relationships/hyperlink" Target="https://reactome.org/PathwayBrowser/#/R-HSA-8943724" TargetMode="External"/><Relationship Id="rId63" Type="http://schemas.openxmlformats.org/officeDocument/2006/relationships/hyperlink" Target="https://www.rcsb.org/structure/1ZAA" TargetMode="External"/><Relationship Id="rId47" Type="http://schemas.openxmlformats.org/officeDocument/2006/relationships/hyperlink" Target="https://www.rcsb.org/structure/5N14" TargetMode="External"/><Relationship Id="rId11" Type="http://schemas.openxmlformats.org/officeDocument/2006/relationships/header" Target="header3.xml"/><Relationship Id="rId66" Type="http://schemas.openxmlformats.org/officeDocument/2006/relationships/hyperlink" Target="https://reactome.org/PathwayBrowser/#/R-HSA-9031628" TargetMode="External"/><Relationship Id="rId79" Type="http://schemas.openxmlformats.org/officeDocument/2006/relationships/hyperlink" Target="https://www.gsea-msigdb.org/gsea/msigdb/human/geneset/REACTOME_INTRACELLULAR_SIGNALING_BY_SECOND_MESSENGERS.html" TargetMode="External"/><Relationship Id="rId74" Type="http://schemas.openxmlformats.org/officeDocument/2006/relationships/hyperlink" Target="https://www.gsea-msigdb.org/gsea/msigdb/human/geneset/WP_PRE_IMPLANTATION_EMBRYO.html" TargetMode="External"/><Relationship Id="rId32" Type="http://schemas.openxmlformats.org/officeDocument/2006/relationships/hyperlink" Target="https://www.ncbi.nlm.nih.gov/gene/1958" TargetMode="External"/><Relationship Id="rId87" Type="http://schemas.openxmlformats.org/officeDocument/2006/relationships/hyperlink" Target="https://www.proteinatlas.org/ENSG00000120738/subcellular" TargetMode="External"/><Relationship Id="rId53" Type="http://schemas.openxmlformats.org/officeDocument/2006/relationships/hyperlink" Target="https://www.rcsb.org/structure/1A1K" TargetMode="External"/><Relationship Id="rId58" Type="http://schemas.openxmlformats.org/officeDocument/2006/relationships/hyperlink" Target="https://www.rcsb.org/structure/1G2F" TargetMode="External"/><Relationship Id="rId45" Type="http://schemas.openxmlformats.org/officeDocument/2006/relationships/hyperlink" Target="https://www.rcsb.org/structure/4R2D" TargetMode="External"/><Relationship Id="rId37" Type="http://schemas.openxmlformats.org/officeDocument/2006/relationships/hyperlink" Target="https://www.uniprot.org/uniprotkb/P18146" TargetMode="External"/><Relationship Id="rId40" Type="http://schemas.openxmlformats.org/officeDocument/2006/relationships/hyperlink" Target="https://www.wikigenes.org/e/gene/e/24330.html" TargetMode="External"/><Relationship Id="rId5" Type="http://schemas.openxmlformats.org/officeDocument/2006/relationships/fontTable" Target="fontTable.xml"/><Relationship Id="rId82" Type="http://schemas.openxmlformats.org/officeDocument/2006/relationships/hyperlink" Target="https://www.gsea-msigdb.org/gsea/msigdb/human/geneset/REACTOME_INTERFERON_SIGNALING.html" TargetMode="External"/><Relationship Id="rId95" Type="http://schemas.openxmlformats.org/officeDocument/2006/relationships/hyperlink" Target="https://www.ncbi.nlm.nih.gov/pubmed/15976391" TargetMode="External"/><Relationship Id="rId61" Type="http://schemas.openxmlformats.org/officeDocument/2006/relationships/hyperlink" Target="https://www.rcsb.org/structure/1LLM" TargetMode="External"/><Relationship Id="rId14" Type="http://schemas.openxmlformats.org/officeDocument/2006/relationships/footer" Target="footer2.xml"/><Relationship Id="rId69" Type="http://schemas.openxmlformats.org/officeDocument/2006/relationships/hyperlink" Target="https://reactome.org/PathwayBrowser/#/R-HSA-187037&amp;PATH=R-HSA-162582,R-HSA-9006934,R-HSA-166520" TargetMode="External"/><Relationship Id="rId27" Type="http://schemas.openxmlformats.org/officeDocument/2006/relationships/hyperlink" Target="https://string-db.org/newstring_cgi/show_edge_details.pl?identifiers=9606.ENSP00000239938%0D9606.ENSP00000245919" TargetMode="External"/><Relationship Id="rId35" Type="http://schemas.openxmlformats.org/officeDocument/2006/relationships/hyperlink" Target="https://useast.ensembl.org/Rattus_norvegicus/Gene/Summary?g=ENSRNOG00000019422" TargetMode="External"/><Relationship Id="rId30" Type="http://schemas.openxmlformats.org/officeDocument/2006/relationships/hyperlink" Target="https://www.genecards.org/cgi-bin/carddisp.pl?gene=EGR1" TargetMode="External"/><Relationship Id="rId77" Type="http://schemas.openxmlformats.org/officeDocument/2006/relationships/hyperlink" Target="https://www.gsea-msigdb.org/gsea/msigdb/human/geneset/REACTOME_SIGNALING_BY_RECEPTOR_TYROSINE_KINASES.html" TargetMode="External"/><Relationship Id="rId22" Type="http://schemas.openxmlformats.org/officeDocument/2006/relationships/hyperlink" Target="https://www.ncbi.nlm.nih.gov/pubmed/14722058" TargetMode="External"/><Relationship Id="rId48" Type="http://schemas.openxmlformats.org/officeDocument/2006/relationships/hyperlink" Target="https://www.rcsb.org/structure/1A1F" TargetMode="External"/><Relationship Id="rId56" Type="http://schemas.openxmlformats.org/officeDocument/2006/relationships/hyperlink" Target="https://www.rcsb.org/structure/1F2I" TargetMode="External"/><Relationship Id="rId43" Type="http://schemas.openxmlformats.org/officeDocument/2006/relationships/hyperlink" Target="https://www.rcsb.org/structure/4R2A" TargetMode="External"/><Relationship Id="rId8" Type="http://schemas.openxmlformats.org/officeDocument/2006/relationships/comments" Target="comments.xml"/><Relationship Id="rId80" Type="http://schemas.openxmlformats.org/officeDocument/2006/relationships/hyperlink" Target="https://www.gsea-msigdb.org/gsea/msigdb/human/geneset/REACTOME_NUCLEAR_EVENTS_KINASE_AND_TRANSCRIPTION_FACTOR_ACTIVATION.html" TargetMode="External"/><Relationship Id="rId93" Type="http://schemas.openxmlformats.org/officeDocument/2006/relationships/hyperlink" Target="https://www.proteinatlas.org/ENSG00000120738/single+cell+type" TargetMode="External"/><Relationship Id="rId51" Type="http://schemas.openxmlformats.org/officeDocument/2006/relationships/hyperlink" Target="https://www.rcsb.org/structure/1A1I" TargetMode="External"/><Relationship Id="rId9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67" Type="http://schemas.openxmlformats.org/officeDocument/2006/relationships/hyperlink" Target="https://reactome.org/PathwayBrowser/#/R-HSA-1257604" TargetMode="External"/><Relationship Id="rId33" Type="http://schemas.openxmlformats.org/officeDocument/2006/relationships/hyperlink" Target="https://www.ncbi.nlm.nih.gov/gene/24330" TargetMode="External"/><Relationship Id="rId59" Type="http://schemas.openxmlformats.org/officeDocument/2006/relationships/hyperlink" Target="https://www.rcsb.org/structure/1JK1" TargetMode="External"/><Relationship Id="rId46" Type="http://schemas.openxmlformats.org/officeDocument/2006/relationships/hyperlink" Target="https://www.rcsb.org/structure/4X9J" TargetMode="External"/><Relationship Id="rId38" Type="http://schemas.openxmlformats.org/officeDocument/2006/relationships/hyperlink" Target="https://www.uniprot.org/uniprotkb/P08154" TargetMode="External"/><Relationship Id="rId41" Type="http://schemas.openxmlformats.org/officeDocument/2006/relationships/hyperlink" Target="https://alphafold.ebi.ac.uk/entry/P18146" TargetMode="External"/><Relationship Id="rId70" Type="http://schemas.openxmlformats.org/officeDocument/2006/relationships/hyperlink" Target="https://reactome.org/PathwayBrowser/#/R-HSA-9006934" TargetMode="External"/><Relationship Id="rId20" Type="http://schemas.openxmlformats.org/officeDocument/2006/relationships/hyperlink" Target="https://www.genecards.org/cgi-bin/carddisp.pl?gene=EGR1&amp;keywords=Egr1" TargetMode="External"/><Relationship Id="rId75" Type="http://schemas.openxmlformats.org/officeDocument/2006/relationships/hyperlink" Target="https://www.gsea-msigdb.org/gsea/msigdb/human/geneset/KEGG_MEDICUS_REFERENCE_PRNP_PI3K_NOX2_SIGNALING_PATHWAY.html" TargetMode="External"/><Relationship Id="rId83" Type="http://schemas.openxmlformats.org/officeDocument/2006/relationships/hyperlink" Target="https://www.gsea-msigdb.org/gsea/msigdb/human/geneset/WP_ONCOSTATIN_M_SIGNALING_PATHWAY.html" TargetMode="External"/><Relationship Id="rId96" Type="http://schemas.openxmlformats.org/officeDocument/2006/relationships/hyperlink" Target="https://www.ncbi.nlm.nih.gov/pubmed/17707346" TargetMode="External"/><Relationship Id="rId54" Type="http://schemas.openxmlformats.org/officeDocument/2006/relationships/hyperlink" Target="https://www.rcsb.org/structure/1A1L" TargetMode="External"/><Relationship Id="rId62" Type="http://schemas.openxmlformats.org/officeDocument/2006/relationships/hyperlink" Target="https://www.rcsb.org/structure/1P47"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rgd.mcw.edu/rgdweb/report/gene/main.html?id=2544" TargetMode="External"/><Relationship Id="rId49" Type="http://schemas.openxmlformats.org/officeDocument/2006/relationships/hyperlink" Target="https://www.rcsb.org/structure/1A1G" TargetMode="External"/><Relationship Id="rId57" Type="http://schemas.openxmlformats.org/officeDocument/2006/relationships/hyperlink" Target="https://www.rcsb.org/structure/1G2D" TargetMode="External"/><Relationship Id="rId10" Type="http://schemas.openxmlformats.org/officeDocument/2006/relationships/header" Target="header1.xml"/><Relationship Id="rId31" Type="http://schemas.openxmlformats.org/officeDocument/2006/relationships/hyperlink" Target="https://maayanlab.cloud/Harmonizome/gene/EGR1" TargetMode="External"/><Relationship Id="rId65" Type="http://schemas.openxmlformats.org/officeDocument/2006/relationships/hyperlink" Target="https://reactome.org/PathwayBrowser/#/R-HSA-909733" TargetMode="External"/><Relationship Id="rId81" Type="http://schemas.openxmlformats.org/officeDocument/2006/relationships/hyperlink" Target="https://www.gsea-msigdb.org/gsea/msigdb/human/geneset/WP_GASTRIN_SIGNALING_PATHWAY.html" TargetMode="External"/><Relationship Id="rId78" Type="http://schemas.openxmlformats.org/officeDocument/2006/relationships/hyperlink" Target="https://www.gsea-msigdb.org/gsea/msigdb/human/geneset/WP_INSULIN_SIGNALING.html" TargetMode="External"/><Relationship Id="rId73" Type="http://schemas.openxmlformats.org/officeDocument/2006/relationships/hyperlink" Target="https://www.gsea-msigdb.org/gsea/msigdb/human/geneset/WP_NUCLEAR_RECEPTORS_META_PATHWAY.html" TargetMode="External"/><Relationship Id="rId52" Type="http://schemas.openxmlformats.org/officeDocument/2006/relationships/hyperlink" Target="https://www.rcsb.org/structure/1A1J" TargetMode="External"/><Relationship Id="rId60" Type="http://schemas.openxmlformats.org/officeDocument/2006/relationships/hyperlink" Target="https://www.rcsb.org/structure/1JK2" TargetMode="External"/><Relationship Id="rId44" Type="http://schemas.openxmlformats.org/officeDocument/2006/relationships/hyperlink" Target="https://www.rcsb.org/structure/4R2C" TargetMode="External"/><Relationship Id="rId9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1958.html" TargetMode="External"/><Relationship Id="rId34" Type="http://schemas.openxmlformats.org/officeDocument/2006/relationships/hyperlink" Target="https://useast.ensembl.org/Homo_sapiens/Gene/Summary?g=ENSG00000120738" TargetMode="External"/><Relationship Id="rId76" Type="http://schemas.openxmlformats.org/officeDocument/2006/relationships/hyperlink" Target="https://www.gsea-msigdb.org/gsea/msigdb/human/geneset/WP_VEGFA_VEGFR2_SIGNALING.html" TargetMode="External"/><Relationship Id="rId97" Type="http://schemas.openxmlformats.org/officeDocument/2006/relationships/hyperlink" Target="https://www.ncbi.nlm.nih.gov/pubmed/36004808" TargetMode="External"/><Relationship Id="rId50" Type="http://schemas.openxmlformats.org/officeDocument/2006/relationships/hyperlink" Target="https://www.rcsb.org/structure/1A1H" TargetMode="External"/><Relationship Id="rId55" Type="http://schemas.openxmlformats.org/officeDocument/2006/relationships/hyperlink" Target="https://www.rcsb.org/structure/1AAY" TargetMode="External"/><Relationship Id="rId7" Type="http://schemas.openxmlformats.org/officeDocument/2006/relationships/footnotes" Target="footnotes.xml"/><Relationship Id="rId92" Type="http://schemas.openxmlformats.org/officeDocument/2006/relationships/hyperlink" Target="https://www.proteinatlas.org/ENSG00000120738/tissue" TargetMode="External"/><Relationship Id="rId2" Type="http://schemas.openxmlformats.org/officeDocument/2006/relationships/styles" Target="styles.xml"/></Relationships>
</file>

<file path=word/_rels/footnotes.xml.rels><?xml version="1.0" encoding="UTF-8"?><Relationships xmlns="http://schemas.openxmlformats.org/package/2006/relationships"><Relationship Type="http://schemas.openxmlformats.org/officeDocument/2006/relationships/hyperlink" Id="rId42" Target="https://alphafold.ebi.ac.uk/entry/P08154" TargetMode="External" /><Relationship Type="http://schemas.openxmlformats.org/officeDocument/2006/relationships/hyperlink" Id="rId41" Target="https://alphafold.ebi.ac.uk/entry/P18146" TargetMode="External" /><Relationship Type="http://schemas.openxmlformats.org/officeDocument/2006/relationships/hyperlink" Id="rId31" Target="https://maayanlab.cloud/Harmonizome/gene/EGR1" TargetMode="External" /><Relationship Type="http://schemas.openxmlformats.org/officeDocument/2006/relationships/hyperlink" Id="rId67" Target="https://reactome.org/PathwayBrowser/#/R-HSA-1257604" TargetMode="External" /><Relationship Type="http://schemas.openxmlformats.org/officeDocument/2006/relationships/hyperlink" Id="rId69" Target="https://reactome.org/PathwayBrowser/#/R-HSA-187037&amp;PATH=R-HSA-162582,R-HSA-9006934,R-HSA-166520" TargetMode="External" /><Relationship Type="http://schemas.openxmlformats.org/officeDocument/2006/relationships/hyperlink" Id="rId68" Target="https://reactome.org/PathwayBrowser/#/R-HSA-8943724" TargetMode="External" /><Relationship Type="http://schemas.openxmlformats.org/officeDocument/2006/relationships/hyperlink" Id="rId70" Target="https://reactome.org/PathwayBrowser/#/R-HSA-9006934" TargetMode="External" /><Relationship Type="http://schemas.openxmlformats.org/officeDocument/2006/relationships/hyperlink" Id="rId66" Target="https://reactome.org/PathwayBrowser/#/R-HSA-9031628" TargetMode="External" /><Relationship Type="http://schemas.openxmlformats.org/officeDocument/2006/relationships/hyperlink" Id="rId65" Target="https://reactome.org/PathwayBrowser/#/R-HSA-909733" TargetMode="External" /><Relationship Type="http://schemas.openxmlformats.org/officeDocument/2006/relationships/hyperlink" Id="rId36" Target="https://rgd.mcw.edu/rgdweb/report/gene/main.html?id=2544" TargetMode="External" /><Relationship Type="http://schemas.openxmlformats.org/officeDocument/2006/relationships/hyperlink" Id="rId27" Target="https://string-db.org/newstring_cgi/show_edge_details.pl?identifiers=9606.ENSP00000239938%0D9606.ENSP00000245919" TargetMode="External" /><Relationship Type="http://schemas.openxmlformats.org/officeDocument/2006/relationships/hyperlink" Id="rId26" Target="https://string-db.org/newstring_cgi/show_edge_details.pl?identifiers=9606.ENSP00000239938%0D9606.ENSP00000306245" TargetMode="External" /><Relationship Type="http://schemas.openxmlformats.org/officeDocument/2006/relationships/hyperlink" Id="rId34" Target="https://useast.ensembl.org/Homo_sapiens/Gene/Summary?g=ENSG00000120738" TargetMode="External" /><Relationship Type="http://schemas.openxmlformats.org/officeDocument/2006/relationships/hyperlink" Id="rId35" Target="https://useast.ensembl.org/Rattus_norvegicus/Gene/Summary?g=ENSRNOG00000019422" TargetMode="External" /><Relationship Type="http://schemas.openxmlformats.org/officeDocument/2006/relationships/hyperlink" Id="rId30" Target="https://www.genecards.org/cgi-bin/carddisp.pl?gene=EGR1" TargetMode="External" /><Relationship Type="http://schemas.openxmlformats.org/officeDocument/2006/relationships/hyperlink" Id="rId20" Target="https://www.genecards.org/cgi-bin/carddisp.pl?gene=EGR1&amp;keywords=Egr1" TargetMode="External" /><Relationship Type="http://schemas.openxmlformats.org/officeDocument/2006/relationships/hyperlink" Id="rId75" Target="https://www.gsea-msigdb.org/gsea/msigdb/human/geneset/KEGG_MEDICUS_REFERENCE_PRNP_PI3K_NOX2_SIGNALING_PATHWAY.html" TargetMode="External" /><Relationship Type="http://schemas.openxmlformats.org/officeDocument/2006/relationships/hyperlink" Id="rId82" Target="https://www.gsea-msigdb.org/gsea/msigdb/human/geneset/REACTOME_INTERFERON_SIGNALING.html" TargetMode="External" /><Relationship Type="http://schemas.openxmlformats.org/officeDocument/2006/relationships/hyperlink" Id="rId79" Target="https://www.gsea-msigdb.org/gsea/msigdb/human/geneset/REACTOME_INTRACELLULAR_SIGNALING_BY_SECOND_MESSENGERS.html" TargetMode="External" /><Relationship Type="http://schemas.openxmlformats.org/officeDocument/2006/relationships/hyperlink" Id="rId80" Target="https://www.gsea-msigdb.org/gsea/msigdb/human/geneset/REACTOME_NUCLEAR_EVENTS_KINASE_AND_TRANSCRIPTION_FACTOR_ACTIVATION.html" TargetMode="External" /><Relationship Type="http://schemas.openxmlformats.org/officeDocument/2006/relationships/hyperlink" Id="rId77" Target="https://www.gsea-msigdb.org/gsea/msigdb/human/geneset/REACTOME_SIGNALING_BY_RECEPTOR_TYROSINE_KINASES.html" TargetMode="External" /><Relationship Type="http://schemas.openxmlformats.org/officeDocument/2006/relationships/hyperlink" Id="rId81" Target="https://www.gsea-msigdb.org/gsea/msigdb/human/geneset/WP_GASTRIN_SIGNALING_PATHWAY.html" TargetMode="External" /><Relationship Type="http://schemas.openxmlformats.org/officeDocument/2006/relationships/hyperlink" Id="rId78" Target="https://www.gsea-msigdb.org/gsea/msigdb/human/geneset/WP_INSULIN_SIGNALING.html" TargetMode="External" /><Relationship Type="http://schemas.openxmlformats.org/officeDocument/2006/relationships/hyperlink" Id="rId73" Target="https://www.gsea-msigdb.org/gsea/msigdb/human/geneset/WP_NUCLEAR_RECEPTORS_META_PATHWAY.html" TargetMode="External" /><Relationship Type="http://schemas.openxmlformats.org/officeDocument/2006/relationships/hyperlink" Id="rId83" Target="https://www.gsea-msigdb.org/gsea/msigdb/human/geneset/WP_ONCOSTATIN_M_SIGNALING_PATHWAY.html" TargetMode="External" /><Relationship Type="http://schemas.openxmlformats.org/officeDocument/2006/relationships/hyperlink" Id="rId74" Target="https://www.gsea-msigdb.org/gsea/msigdb/human/geneset/WP_PRE_IMPLANTATION_EMBRYO.html" TargetMode="External" /><Relationship Type="http://schemas.openxmlformats.org/officeDocument/2006/relationships/hyperlink" Id="rId76" Target="https://www.gsea-msigdb.org/gsea/msigdb/human/geneset/WP_VEGFA_VEGFR2_SIGNALING.html" TargetMode="External" /><Relationship Type="http://schemas.openxmlformats.org/officeDocument/2006/relationships/hyperlink" Id="rId32" Target="https://www.ncbi.nlm.nih.gov/gene/1958" TargetMode="External" /><Relationship Type="http://schemas.openxmlformats.org/officeDocument/2006/relationships/hyperlink" Id="rId33" Target="https://www.ncbi.nlm.nih.gov/gene/24330" TargetMode="External" /><Relationship Type="http://schemas.openxmlformats.org/officeDocument/2006/relationships/hyperlink" Id="rId22" Target="https://www.ncbi.nlm.nih.gov/pubmed/14722058" TargetMode="External" /><Relationship Type="http://schemas.openxmlformats.org/officeDocument/2006/relationships/hyperlink" Id="rId95" Target="https://www.ncbi.nlm.nih.gov/pubmed/15976391" TargetMode="External" /><Relationship Type="http://schemas.openxmlformats.org/officeDocument/2006/relationships/hyperlink" Id="rId96" Target="https://www.ncbi.nlm.nih.gov/pubmed/17707346" TargetMode="External" /><Relationship Type="http://schemas.openxmlformats.org/officeDocument/2006/relationships/hyperlink" Id="rId97" Target="https://www.ncbi.nlm.nih.gov/pubmed/36004808" TargetMode="External" /><Relationship Type="http://schemas.openxmlformats.org/officeDocument/2006/relationships/hyperlink" Id="rId93" Target="https://www.proteinatlas.org/ENSG00000120738/single+cell+type" TargetMode="External" /><Relationship Type="http://schemas.openxmlformats.org/officeDocument/2006/relationships/hyperlink" Id="rId87" Target="https://www.proteinatlas.org/ENSG00000120738/subcellular" TargetMode="External" /><Relationship Type="http://schemas.openxmlformats.org/officeDocument/2006/relationships/hyperlink" Id="rId92" Target="https://www.proteinatlas.org/ENSG00000120738/tissue" TargetMode="External" /><Relationship Type="http://schemas.openxmlformats.org/officeDocument/2006/relationships/hyperlink" Id="rId48" Target="https://www.rcsb.org/structure/1A1F" TargetMode="External" /><Relationship Type="http://schemas.openxmlformats.org/officeDocument/2006/relationships/hyperlink" Id="rId49" Target="https://www.rcsb.org/structure/1A1G" TargetMode="External" /><Relationship Type="http://schemas.openxmlformats.org/officeDocument/2006/relationships/hyperlink" Id="rId50" Target="https://www.rcsb.org/structure/1A1H" TargetMode="External" /><Relationship Type="http://schemas.openxmlformats.org/officeDocument/2006/relationships/hyperlink" Id="rId51" Target="https://www.rcsb.org/structure/1A1I" TargetMode="External" /><Relationship Type="http://schemas.openxmlformats.org/officeDocument/2006/relationships/hyperlink" Id="rId52" Target="https://www.rcsb.org/structure/1A1J" TargetMode="External" /><Relationship Type="http://schemas.openxmlformats.org/officeDocument/2006/relationships/hyperlink" Id="rId53" Target="https://www.rcsb.org/structure/1A1K" TargetMode="External" /><Relationship Type="http://schemas.openxmlformats.org/officeDocument/2006/relationships/hyperlink" Id="rId54" Target="https://www.rcsb.org/structure/1A1L" TargetMode="External" /><Relationship Type="http://schemas.openxmlformats.org/officeDocument/2006/relationships/hyperlink" Id="rId55" Target="https://www.rcsb.org/structure/1AAY" TargetMode="External" /><Relationship Type="http://schemas.openxmlformats.org/officeDocument/2006/relationships/hyperlink" Id="rId56" Target="https://www.rcsb.org/structure/1F2I" TargetMode="External" /><Relationship Type="http://schemas.openxmlformats.org/officeDocument/2006/relationships/hyperlink" Id="rId57" Target="https://www.rcsb.org/structure/1G2D" TargetMode="External" /><Relationship Type="http://schemas.openxmlformats.org/officeDocument/2006/relationships/hyperlink" Id="rId58" Target="https://www.rcsb.org/structure/1G2F" TargetMode="External" /><Relationship Type="http://schemas.openxmlformats.org/officeDocument/2006/relationships/hyperlink" Id="rId59" Target="https://www.rcsb.org/structure/1JK1" TargetMode="External" /><Relationship Type="http://schemas.openxmlformats.org/officeDocument/2006/relationships/hyperlink" Id="rId60" Target="https://www.rcsb.org/structure/1JK2" TargetMode="External" /><Relationship Type="http://schemas.openxmlformats.org/officeDocument/2006/relationships/hyperlink" Id="rId61" Target="https://www.rcsb.org/structure/1LLM" TargetMode="External" /><Relationship Type="http://schemas.openxmlformats.org/officeDocument/2006/relationships/hyperlink" Id="rId62" Target="https://www.rcsb.org/structure/1P47" TargetMode="External" /><Relationship Type="http://schemas.openxmlformats.org/officeDocument/2006/relationships/hyperlink" Id="rId63" Target="https://www.rcsb.org/structure/1ZAA" TargetMode="External" /><Relationship Type="http://schemas.openxmlformats.org/officeDocument/2006/relationships/hyperlink" Id="rId43" Target="https://www.rcsb.org/structure/4R2A" TargetMode="External" /><Relationship Type="http://schemas.openxmlformats.org/officeDocument/2006/relationships/hyperlink" Id="rId44" Target="https://www.rcsb.org/structure/4R2C" TargetMode="External" /><Relationship Type="http://schemas.openxmlformats.org/officeDocument/2006/relationships/hyperlink" Id="rId45" Target="https://www.rcsb.org/structure/4R2D" TargetMode="External" /><Relationship Type="http://schemas.openxmlformats.org/officeDocument/2006/relationships/hyperlink" Id="rId46" Target="https://www.rcsb.org/structure/4X9J" TargetMode="External" /><Relationship Type="http://schemas.openxmlformats.org/officeDocument/2006/relationships/hyperlink" Id="rId47" Target="https://www.rcsb.org/structure/5N14" TargetMode="External" /><Relationship Type="http://schemas.openxmlformats.org/officeDocument/2006/relationships/hyperlink" Id="rId38" Target="https://www.uniprot.org/uniprotkb/P08154" TargetMode="External" /><Relationship Type="http://schemas.openxmlformats.org/officeDocument/2006/relationships/hyperlink" Id="rId37" Target="https://www.uniprot.org/uniprotkb/P18146" TargetMode="External" /><Relationship Type="http://schemas.openxmlformats.org/officeDocument/2006/relationships/hyperlink" Id="rId39" Target="https://www.wikigenes.org/e/gene/e/1958.html" TargetMode="External" /><Relationship Type="http://schemas.openxmlformats.org/officeDocument/2006/relationships/hyperlink" Id="rId40" Target="https://www.wikigenes.org/e/gene/e/243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BA970-1B76-4FCD-88FC-7BB30F937CE6}"/>
</file>

<file path=customXml/itemProps2.xml><?xml version="1.0" encoding="utf-8"?>
<ds:datastoreItem xmlns:ds="http://schemas.openxmlformats.org/officeDocument/2006/customXml" ds:itemID="{6DE20828-90EB-45D7-9827-40F1688E84B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2024-03-28T22:53:34Z</dcterms:created>
  <dcterms:modified xsi:type="dcterms:W3CDTF">2024-03-28T22:53:34Z</dcterms:modified>
</cp:coreProperties>
</file>

<file path=docProps/custom.xml><?xml version="1.0" encoding="utf-8"?>
<Properties xmlns="http://schemas.openxmlformats.org/officeDocument/2006/custom-properties" xmlns:vt="http://schemas.openxmlformats.org/officeDocument/2006/docPropsVTypes"/>
</file>