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Complement Factor I, C3b-INA, KAF, FI, IF, Konglutinogen-Activating Factor, C3B/C4B Inactivator, C3b-Inactivator, Complement Control Protein Factor I, Complement Factor I Heavy Chain, Light Chain Of Factor I, Complement Component I, I Factor (Complement), EC 3.4.21.45, EC 3.4.21, ARMD13, C3BINA, AHUS3 [</w:t>
      </w:r>
      <w:hyperlink r:id="rId20">
        <w:r>
          <w:rPr>
            <w:rStyle w:val="Hyperlink"/>
          </w:rPr>
          <w:t xml:space="preserve">https://www.genecards.org/cgi-bin/carddisp.pl?gene=CFI</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Elevated expression of complement factor I in lung cancer cells associates with shorter survival, potentially via non-canonical mechanism [PMID: 38395390].</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P05156</w:t>
      </w:r>
    </w:p>
    <w:p>
      <w:pPr>
        <w:numPr>
          <w:ilvl w:val="0"/>
          <w:numId w:val="1003"/>
        </w:numPr>
        <w:pStyle w:val="Compact"/>
      </w:pPr>
      <w:r>
        <w:t xml:space="preserve">Size: 583 amino acids</w:t>
      </w:r>
    </w:p>
    <w:p>
      <w:pPr>
        <w:numPr>
          <w:ilvl w:val="0"/>
          <w:numId w:val="1003"/>
        </w:numPr>
        <w:pStyle w:val="Compact"/>
      </w:pPr>
      <w:r>
        <w:t xml:space="preserve">Molecular mass: 65750 Da</w:t>
      </w:r>
    </w:p>
    <w:p>
      <w:pPr>
        <w:numPr>
          <w:ilvl w:val="0"/>
          <w:numId w:val="1003"/>
        </w:numPr>
        <w:pStyle w:val="Compact"/>
      </w:pPr>
      <w:r>
        <w:t xml:space="preserve">Domains: CFAI_FIMAC_N, CFAI_KAZAL, FacI_MAC, Kazal_dom, Kazal_dom_sf, LDL_receptor-like_sf, LDLR_class-A_CS, LDrepeatLR_classA_rpt, Peptidase_S1_PA, Peptidase_S1_PA_chymotrypsin, Peptidase_S1A, Serine_Proteases_S1, SRCR, SRCR-like_dom, SRCR-like_dom_sf, Trypsin_dom, TRYPSIN_HIS, TRYPSIN_SER</w:t>
      </w:r>
    </w:p>
    <w:p>
      <w:pPr>
        <w:numPr>
          <w:ilvl w:val="0"/>
          <w:numId w:val="1003"/>
        </w:numPr>
        <w:pStyle w:val="Compact"/>
      </w:pPr>
      <w:r>
        <w:t xml:space="preserve">Blocks: Serine protease, trypsin family Chymotrypsin serine protease family (S1) signature Protease inhibitor, Kazal-type Low density lipoprotein-receptor, class A Factor I membrane attack complex Speract/scavenger receptor</w:t>
      </w:r>
    </w:p>
    <w:p>
      <w:pPr>
        <w:numPr>
          <w:ilvl w:val="0"/>
          <w:numId w:val="1003"/>
        </w:numPr>
        <w:pStyle w:val="Compact"/>
      </w:pPr>
      <w:r>
        <w:t xml:space="preserve">Family: Belongs to the peptidase S1 family</w:t>
      </w:r>
    </w:p>
    <w:p>
      <w:pPr>
        <w:numPr>
          <w:ilvl w:val="0"/>
          <w:numId w:val="1003"/>
        </w:numPr>
        <w:pStyle w:val="Compact"/>
      </w:pPr>
      <w:r>
        <w:t xml:space="preserve">Complement factor I is a serum serine protease, which functions as a critical mediator of complement regulation by cleaving C3b and C4b in the presence of its cofactors (FH for C3b; C4BP (C4b binding protein) for C4b [PMID: 17548110], CD46 and CR1 (complement receptor 1) for both [PMID: 29327071]. The inhibition was by the enzymatic destruction of glycine-rich beta-glycoproteinase activity. The major fragment of C3, C3b, which is the only known substrate of the C3 inactivator (KAF), blocked the destruction of glycine-rich beta-glycoproteinase by the C3 inactivator. Thus, in its inhibition of the porperdin pathway, the C3 inactivator destroys both the active form of glycine-rich beta-glycoproteinase and a protein involved in the conversion of the zymogen form of this enzyme (proglycine-rich beta-glycoproteinase) to its active form [PMID: 4507613].</w:t>
      </w:r>
    </w:p>
    <w:p>
      <w:pPr>
        <w:numPr>
          <w:ilvl w:val="0"/>
          <w:numId w:val="1003"/>
        </w:numPr>
        <w:pStyle w:val="Compact"/>
      </w:pPr>
      <w:r>
        <w:t xml:space="preserve">Genetic variants in complement factor I (CFI), a multidomain serine protease, are found in about 15% of patients with atypical hemolytic uremic syndrome (aHUS), and these variants, particularly those clustering around the calcium-binding site of the low-density lipoprotein receptor class A (LDLRA1) domain, can impair protein synthesis and folding, suggesting that calcium ions play key structural and functional roles in CFI [PMID: 37363824].</w:t>
      </w:r>
    </w:p>
    <w:bookmarkEnd w:id="23"/>
    <w:bookmarkStart w:id="31"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C3</w:t>
      </w:r>
      <w:r>
        <w:t xml:space="preserve"> </w:t>
      </w:r>
      <w:r>
        <w:t xml:space="preserve">Complement C3c alpha’ chain fragment 1; C3 plays a central role in the activation of the complement system. Its processing by C3 convertase is the central reaction in both classical and alternative complement pathways. After activation C3b can bind covalently, via its reactive thioester, to cell surface carbohydrates or immune aggregates. [C3-beta-c]: Acts as a chemoattractant for neutrophils in chronic inflammation. [PMID: 1401896, PMID: 16023208, PMID: 17399790, PMID: 18796626, PMID: 2141838, PMID: 21930971, PMID: 22518841, PMID: 24260121, PMID: 25305316, PMID: 32034129, PMID: 8648130, PMID: 9291131]</w:t>
      </w:r>
    </w:p>
    <w:p>
      <w:pPr>
        <w:numPr>
          <w:ilvl w:val="0"/>
          <w:numId w:val="1004"/>
        </w:numPr>
        <w:pStyle w:val="Compact"/>
      </w:pPr>
      <w:r>
        <w:rPr>
          <w:bCs/>
          <w:b/>
        </w:rPr>
        <w:t xml:space="preserve">CFH</w:t>
      </w:r>
      <w:r>
        <w:t xml:space="preserve"> </w:t>
      </w:r>
      <w:r>
        <w:t xml:space="preserve">Complement factor H; Glycoprotein that plays an essential role in maintaining a well-balanced immune response by modulating complement activation. Acts as a soluble inhibitor of complement, where its binding to self markers such as glycan structures prevents complement activation and amplification on cell surfaces. Accelerates the decay of the complement alternative pathway (AP) C3 convertase C3bBb, thus preventing local formation of more C3b, the central player of the complement amplification loop. [PMID: 1401896, PMID: 17399790, PMID: 19528535, PMID: 19680263, PMID: 21930971, PMID: 22786770, PMID: 25305316, PMID: 28671664, PMID: 9291131]</w:t>
      </w:r>
    </w:p>
    <w:p>
      <w:pPr>
        <w:numPr>
          <w:ilvl w:val="0"/>
          <w:numId w:val="1004"/>
        </w:numPr>
        <w:pStyle w:val="Compact"/>
      </w:pPr>
      <w:r>
        <w:rPr>
          <w:bCs/>
          <w:b/>
        </w:rPr>
        <w:t xml:space="preserve">CD46</w:t>
      </w:r>
      <w:r>
        <w:t xml:space="preserve"> </w:t>
      </w:r>
      <w:r>
        <w:t xml:space="preserve">Membrane cofactor protein; Acts as a cofactor for complement factor I, a serine protease which protects autologous cells against complement-mediated injury by cleaving C3b and C4b deposited on host tissue. May be involved in the fusion of the spermatozoa with the oocyte during fertilization. Also acts as a costimulatory factor for T-cells which induces the differentiation of CD4+ into T-regulatory 1 cells. T-regulatory 1 cells suppress immune responses by secreting interleukin-10, and therefore are thought to prevent autoimmunity. [PMID: 1386357, PMID: 18796626, PMID: 28671664]</w:t>
      </w:r>
    </w:p>
    <w:p>
      <w:pPr>
        <w:numPr>
          <w:ilvl w:val="0"/>
          <w:numId w:val="1004"/>
        </w:numPr>
        <w:pStyle w:val="Compact"/>
      </w:pPr>
      <w:r>
        <w:rPr>
          <w:bCs/>
          <w:b/>
        </w:rPr>
        <w:t xml:space="preserve">ECM1</w:t>
      </w:r>
      <w:r>
        <w:t xml:space="preserve"> </w:t>
      </w:r>
      <w:r>
        <w:t xml:space="preserve">Extracellular matrix protein 1; Involved in endochondral bone formation as negative regulator of bone mineralization. Stimulates the proliferation of endothelial cells and promotes angiogenesis. Inhibits MMP9 proteolytic activity. [PMID: 26186194, PMID: 28514442]</w:t>
      </w:r>
    </w:p>
    <w:p>
      <w:pPr>
        <w:numPr>
          <w:ilvl w:val="0"/>
          <w:numId w:val="1004"/>
        </w:numPr>
        <w:pStyle w:val="Compact"/>
      </w:pPr>
      <w:r>
        <w:rPr>
          <w:bCs/>
          <w:b/>
        </w:rPr>
        <w:t xml:space="preserve">C4B</w:t>
      </w:r>
      <w:r>
        <w:t xml:space="preserve"> </w:t>
      </w:r>
      <w:r>
        <w:t xml:space="preserve">Complement C4-B alpha chain; Non-enzymatic component of the C3 and C5 convertases and thus essential for the propagation of the classical complement pathway. Covalently binds to immunoglobulins and immune complexes and enhances the solubilization of immune aggregates and the clearance of IC through CR1 on erythrocytes. C4A isotype is responsible for effective binding to form amide bonds with immune aggregates or protein antigens, while C4B isotype catalyzes the transacylation of the thioester carbonyl group to form ester bonds with carbohydrate antigens. [PMID: 1386357]</w:t>
      </w:r>
    </w:p>
    <w:p>
      <w:pPr>
        <w:numPr>
          <w:ilvl w:val="0"/>
          <w:numId w:val="1004"/>
        </w:numPr>
        <w:pStyle w:val="Compact"/>
      </w:pPr>
      <w:r>
        <w:rPr>
          <w:bCs/>
          <w:b/>
        </w:rPr>
        <w:t xml:space="preserve">CFHR1</w:t>
      </w:r>
      <w:r>
        <w:t xml:space="preserve"> </w:t>
      </w:r>
      <w:r>
        <w:t xml:space="preserve">Complement factor H-related protein 1; Involved in complement regulation. The dimerized forms have avidity for tissue-bound complement fragments and efficiently compete with the physiological complement inhibitor CFH. Can associate with lipoproteins and may play a role in lipid metabolism. [PMID: 32034129]</w:t>
      </w:r>
    </w:p>
    <w:p>
      <w:pPr>
        <w:numPr>
          <w:ilvl w:val="0"/>
          <w:numId w:val="1004"/>
        </w:numPr>
        <w:pStyle w:val="Compact"/>
      </w:pPr>
      <w:r>
        <w:rPr>
          <w:bCs/>
          <w:b/>
        </w:rPr>
        <w:t xml:space="preserve">CFHR2</w:t>
      </w:r>
      <w:r>
        <w:t xml:space="preserve"> </w:t>
      </w:r>
      <w:r>
        <w:t xml:space="preserve">Complement factor H-related protein 2; Involved in complement regulation. The dimerized forms have avidity for tissue-bound complement fragments and efficiently compete with the physiological complement inhibitor CFH. Can associate with lipoproteins and may play a role in lipid metabolism. [PMID: 24260121]</w:t>
      </w:r>
    </w:p>
    <w:p>
      <w:pPr>
        <w:numPr>
          <w:ilvl w:val="0"/>
          <w:numId w:val="1004"/>
        </w:numPr>
        <w:pStyle w:val="Compact"/>
      </w:pPr>
      <w:r>
        <w:rPr>
          <w:bCs/>
          <w:b/>
        </w:rPr>
        <w:t xml:space="preserve">CFHR4</w:t>
      </w:r>
      <w:r>
        <w:t xml:space="preserve"> </w:t>
      </w:r>
      <w:r>
        <w:t xml:space="preserve">Complement factor H-related protein 4; Involved in complement regulation. Can associate with lipoproteins and may play a role in lipid metabolism. [PMID: 32034129]</w:t>
      </w:r>
    </w:p>
    <w:p>
      <w:pPr>
        <w:numPr>
          <w:ilvl w:val="0"/>
          <w:numId w:val="1004"/>
        </w:numPr>
        <w:pStyle w:val="Compact"/>
      </w:pPr>
      <w:r>
        <w:rPr>
          <w:bCs/>
          <w:b/>
        </w:rPr>
        <w:t xml:space="preserve">CR1</w:t>
      </w:r>
      <w:r>
        <w:t xml:space="preserve"> </w:t>
      </w:r>
      <w:r>
        <w:t xml:space="preserve">Complement receptor type 1; Membrane immune adherence receptor that plays a critical role in the capture and clearance of complement-opsonized pathogens by erythrocytes and monocytes/macrophages. Mediates the binding by these cells of particles and immune complexes that have activated complement to eliminate them from the circulation. [PMID: 1386357]</w:t>
      </w:r>
    </w:p>
    <w:p>
      <w:pPr>
        <w:numPr>
          <w:ilvl w:val="0"/>
          <w:numId w:val="1004"/>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[PMID: 21930971]</w:t>
      </w:r>
    </w:p>
    <w:p>
      <w:pPr>
        <w:numPr>
          <w:ilvl w:val="0"/>
          <w:numId w:val="1004"/>
        </w:numPr>
        <w:pStyle w:val="Compact"/>
      </w:pPr>
      <w:r>
        <w:rPr>
          <w:bCs/>
          <w:b/>
        </w:rPr>
        <w:t xml:space="preserve">DYNC1I2</w:t>
      </w:r>
      <w:r>
        <w:t xml:space="preserve"> </w:t>
      </w:r>
      <w:r>
        <w:t xml:space="preserve">Cytoplasmic dynein 1 intermediate chain 2; Acts as one of several non-catalytic accessory components of the cytoplasmic dynein 1 complex that are thought to be involved in linking dynein to cargos and to adapter proteins that regulate dynein function. Cytoplasmic dynein 1 acts as a motor for the intracellular retrograde motility of vesicles and organelles along microtubules. The intermediate chains mediate the binding of dynein to dynactin via its 150 kDa component (p150-glued) DCNT1. Involved in membrane-transport, such as Golgi apparatus, late endosomes and lysosomes. [PMID: 28718761]</w:t>
      </w:r>
    </w:p>
    <w:p>
      <w:pPr>
        <w:numPr>
          <w:ilvl w:val="0"/>
          <w:numId w:val="1004"/>
        </w:numPr>
        <w:pStyle w:val="Compact"/>
      </w:pPr>
      <w:r>
        <w:rPr>
          <w:bCs/>
          <w:b/>
        </w:rPr>
        <w:t xml:space="preserve">GLP1R</w:t>
      </w:r>
      <w:r>
        <w:t xml:space="preserve"> </w:t>
      </w:r>
      <w:r>
        <w:t xml:space="preserve">Glucagon-like peptide 1 receptor; G-protein coupled receptor for glucagon-like peptide 1 (GLP- 1). Ligand binding triggers activation of a signaling cascade that leads to the activation of adenylyl cyclase and increased intracellular cAMP levels. Plays a role in regulating insulin secretion in response to GLP-1 (By similarity). [PMID: 23864651]</w:t>
      </w:r>
    </w:p>
    <w:p>
      <w:pPr>
        <w:numPr>
          <w:ilvl w:val="0"/>
          <w:numId w:val="1004"/>
        </w:numPr>
        <w:pStyle w:val="Compact"/>
      </w:pPr>
      <w:r>
        <w:rPr>
          <w:bCs/>
          <w:b/>
        </w:rPr>
        <w:t xml:space="preserve">PTX3</w:t>
      </w:r>
      <w:r>
        <w:t xml:space="preserve"> </w:t>
      </w:r>
      <w:r>
        <w:t xml:space="preserve">Pentraxin-related protein PTX3; Plays a role in the regulation of innate resistance to pathogens, inflammatory reactions, possibly clearance of self- components and female fertility. [PMID: 22786770]</w:t>
      </w:r>
    </w:p>
    <w:p>
      <w:pPr>
        <w:numPr>
          <w:ilvl w:val="0"/>
          <w:numId w:val="1004"/>
        </w:numPr>
        <w:pStyle w:val="Compact"/>
      </w:pPr>
      <w:r>
        <w:rPr>
          <w:bCs/>
          <w:b/>
        </w:rPr>
        <w:t xml:space="preserve">ENSP00000493607</w:t>
      </w:r>
      <w:r>
        <w:t xml:space="preserve"> </w:t>
      </w:r>
      <w:r>
        <w:t xml:space="preserve">Uncharacterized protein. [</w:t>
      </w:r>
      <w:hyperlink r:id="rId24">
        <w:r>
          <w:rPr>
            <w:rStyle w:val="Hyperlink"/>
          </w:rPr>
          <w:t xml:space="preserve">https://string-db.org/newstring_cgi/show_edge_details.pl?identifiers=9606.ENSP00000378131 9606.ENSP00000493607</w:t>
        </w:r>
      </w:hyperlink>
      <w:r>
        <w:t xml:space="preserve">]</w:t>
      </w:r>
    </w:p>
    <w:bookmarkEnd w:id="25"/>
    <w:bookmarkStart w:id="30" w:name="interactions-with-text-mining-support"/>
    <w:p>
      <w:pPr>
        <w:pStyle w:val="Heading2"/>
      </w:pPr>
      <w:r>
        <w:t xml:space="preserve">Interactions with text mining support</w:t>
      </w:r>
    </w:p>
    <w:p>
      <w:pPr>
        <w:numPr>
          <w:ilvl w:val="0"/>
          <w:numId w:val="1005"/>
        </w:numPr>
        <w:pStyle w:val="Compact"/>
      </w:pPr>
      <w:r>
        <w:rPr>
          <w:bCs/>
          <w:b/>
        </w:rPr>
        <w:t xml:space="preserve">CFHR3</w:t>
      </w:r>
      <w:r>
        <w:t xml:space="preserve"> </w:t>
      </w:r>
      <w:r>
        <w:t xml:space="preserve">Complement factor H-related protein 3; Might be involved in complement regulation. [</w:t>
      </w:r>
      <w:hyperlink r:id="rId26">
        <w:r>
          <w:rPr>
            <w:rStyle w:val="Hyperlink"/>
          </w:rPr>
          <w:t xml:space="preserve">https://string-db.org/newstring_cgi/show_edge_details.pl?identifiers=9606.ENSP00000378131 9606.ENSP00000356395</w:t>
        </w:r>
      </w:hyperlink>
      <w:r>
        <w:t xml:space="preserve">]</w:t>
      </w:r>
    </w:p>
    <w:p>
      <w:pPr>
        <w:numPr>
          <w:ilvl w:val="0"/>
          <w:numId w:val="1005"/>
        </w:numPr>
        <w:pStyle w:val="Compact"/>
      </w:pPr>
      <w:r>
        <w:rPr>
          <w:bCs/>
          <w:b/>
        </w:rPr>
        <w:t xml:space="preserve">THBD</w:t>
      </w:r>
      <w:r>
        <w:t xml:space="preserve"> </w:t>
      </w:r>
      <w:r>
        <w:t xml:space="preserve">Thrombomodulin; Thrombomodulin is a specific endothelial cell receptor that forms a 1:1 stoichiometric complex with thrombin. This complex is responsible for the conversion of protein C to the activated protein C (protein Ca). Once evolved, protein Ca scissions the activated cofactors of the coagulation mechanism, factor Va and factor VIIIa, and thereby reduces the amount of thrombin generated. [</w:t>
      </w:r>
      <w:hyperlink r:id="rId27">
        <w:r>
          <w:rPr>
            <w:rStyle w:val="Hyperlink"/>
          </w:rPr>
          <w:t xml:space="preserve">https://string-db.org/newstring_cgi/show_edge_details.pl?identifiers=9606.ENSP00000378131 9606.ENSP00000366307</w:t>
        </w:r>
      </w:hyperlink>
      <w:r>
        <w:t xml:space="preserve">]</w:t>
      </w:r>
    </w:p>
    <w:p>
      <w:pPr>
        <w:numPr>
          <w:ilvl w:val="0"/>
          <w:numId w:val="1005"/>
        </w:numPr>
        <w:pStyle w:val="Compact"/>
      </w:pPr>
      <w:r>
        <w:rPr>
          <w:bCs/>
          <w:b/>
        </w:rPr>
        <w:t xml:space="preserve">C4A</w:t>
      </w:r>
      <w:r>
        <w:t xml:space="preserve"> </w:t>
      </w:r>
      <w:r>
        <w:t xml:space="preserve">Complement C4-A alpha chain; Non-enzymatic component of C3 and C5 convertases and thus essential for the propagation of the classical complement pathway. Covalently binds to immunoglobulins and immune complexes and enhances the solubilization of immune aggregates and the clearance of IC through CR1 on erythrocytes. C4A isotype is responsible for effective binding to form amide bonds with immune aggregates or protein antigens, while C4B isotype catalyzes the transacylation of the thioester carbonyl group to form ester bonds with carbohydrate antigens. [</w:t>
      </w:r>
      <w:hyperlink r:id="rId28">
        <w:r>
          <w:rPr>
            <w:rStyle w:val="Hyperlink"/>
          </w:rPr>
          <w:t xml:space="preserve">https://string-db.org/newstring_cgi/show_edge_details.pl?identifiers=9606.ENSP00000378131 9606.ENSP00000396688</w:t>
        </w:r>
      </w:hyperlink>
      <w:r>
        <w:t xml:space="preserve">]</w:t>
      </w:r>
    </w:p>
    <w:p>
      <w:pPr>
        <w:numPr>
          <w:ilvl w:val="0"/>
          <w:numId w:val="1005"/>
        </w:numPr>
        <w:pStyle w:val="Compact"/>
      </w:pPr>
      <w:r>
        <w:rPr>
          <w:bCs/>
          <w:b/>
        </w:rPr>
        <w:t xml:space="preserve">CFB</w:t>
      </w:r>
      <w:r>
        <w:t xml:space="preserve"> </w:t>
      </w:r>
      <w:r>
        <w:t xml:space="preserve">Complement factor B Ba fragment; Factor B which is part of the alternate pathway of the complement system is cleaved by factor D into 2 fragments: Ba and Bb. Bb, a serine protease, then combines with complement factor 3b to generate the C3 or C5 convertase. It has also been implicated in proliferation and differentiation of preactivated B-lymphocytes, rapid spreading of peripheral blood monocytes, stimulation of lymphocyte blastogenesis and lysis of erythrocytes. Ba inhibits the proliferation of preactivated B-lymphocytes. [</w:t>
      </w:r>
      <w:hyperlink r:id="rId29">
        <w:r>
          <w:rPr>
            <w:rStyle w:val="Hyperlink"/>
          </w:rPr>
          <w:t xml:space="preserve">https://string-db.org/newstring_cgi/show_edge_details.pl?identifiers=9606.ENSP00000378131 9606.ENSP00000416561</w:t>
        </w:r>
      </w:hyperlink>
      <w:r>
        <w:t xml:space="preserve">]</w:t>
      </w:r>
    </w:p>
    <w:bookmarkEnd w:id="30"/>
    <w:bookmarkEnd w:id="31"/>
    <w:bookmarkStart w:id="46"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https://www.genecards.org/cgi-bin/carddisp.pl?gene=CFI</w:t>
        </w:r>
      </w:hyperlink>
    </w:p>
    <w:p>
      <w:pPr>
        <w:numPr>
          <w:ilvl w:val="0"/>
          <w:numId w:val="1006"/>
        </w:numPr>
        <w:pStyle w:val="Compact"/>
      </w:pPr>
      <w:r>
        <w:t xml:space="preserve">Harmonizome (human):</w:t>
      </w:r>
      <w:r>
        <w:t xml:space="preserve"> </w:t>
      </w:r>
      <w:hyperlink r:id="rId32">
        <w:r>
          <w:rPr>
            <w:rStyle w:val="Hyperlink"/>
          </w:rPr>
          <w:t xml:space="preserve">https://maayanlab.cloud/Harmonizome/gene/CFI</w:t>
        </w:r>
      </w:hyperlink>
    </w:p>
    <w:p>
      <w:pPr>
        <w:numPr>
          <w:ilvl w:val="0"/>
          <w:numId w:val="1006"/>
        </w:numPr>
        <w:pStyle w:val="Compact"/>
      </w:pPr>
      <w:r>
        <w:t xml:space="preserve">NCBI (human):</w:t>
      </w:r>
      <w:r>
        <w:t xml:space="preserve"> </w:t>
      </w:r>
      <w:hyperlink r:id="rId33">
        <w:r>
          <w:rPr>
            <w:rStyle w:val="Hyperlink"/>
          </w:rPr>
          <w:t xml:space="preserve">https://www.ncbi.nlm.nih.gov/gene/3426</w:t>
        </w:r>
      </w:hyperlink>
    </w:p>
    <w:p>
      <w:pPr>
        <w:numPr>
          <w:ilvl w:val="0"/>
          <w:numId w:val="1006"/>
        </w:numPr>
        <w:pStyle w:val="Compact"/>
      </w:pPr>
      <w:r>
        <w:t xml:space="preserve">NCBI (rat):</w:t>
      </w:r>
      <w:r>
        <w:t xml:space="preserve"> </w:t>
      </w:r>
      <w:hyperlink r:id="rId34">
        <w:r>
          <w:rPr>
            <w:rStyle w:val="Hyperlink"/>
          </w:rPr>
          <w:t xml:space="preserve">https://www.ncbi.nlm.nih.gov/gene/79126</w:t>
        </w:r>
      </w:hyperlink>
    </w:p>
    <w:p>
      <w:pPr>
        <w:numPr>
          <w:ilvl w:val="0"/>
          <w:numId w:val="1006"/>
        </w:numPr>
        <w:pStyle w:val="Compact"/>
      </w:pPr>
      <w:r>
        <w:t xml:space="preserve">Ensemble (human):</w:t>
      </w:r>
      <w:r>
        <w:t xml:space="preserve"> </w:t>
      </w:r>
      <w:hyperlink r:id="rId35">
        <w:r>
          <w:rPr>
            <w:rStyle w:val="Hyperlink"/>
          </w:rPr>
          <w:t xml:space="preserve">https://useast.ensembl.org/Homo_sapiens/Gene/Summary?g=ENSG00000205403</w:t>
        </w:r>
      </w:hyperlink>
    </w:p>
    <w:p>
      <w:pPr>
        <w:numPr>
          <w:ilvl w:val="0"/>
          <w:numId w:val="1006"/>
        </w:numPr>
        <w:pStyle w:val="Compact"/>
      </w:pPr>
      <w:r>
        <w:t xml:space="preserve">Ensemble (rat):</w:t>
      </w:r>
      <w:r>
        <w:t xml:space="preserve"> </w:t>
      </w:r>
      <w:hyperlink r:id="rId36">
        <w:r>
          <w:rPr>
            <w:rStyle w:val="Hyperlink"/>
          </w:rPr>
          <w:t xml:space="preserve">https://useast.ensembl.org/Rattus_norvegicus/Gene/Summary?g=ENSRNOG00000053400</w:t>
        </w:r>
      </w:hyperlink>
    </w:p>
    <w:p>
      <w:pPr>
        <w:numPr>
          <w:ilvl w:val="0"/>
          <w:numId w:val="1006"/>
        </w:numPr>
        <w:pStyle w:val="Compact"/>
      </w:pPr>
      <w:r>
        <w:t xml:space="preserve">Rat Genome Database (rat):</w:t>
      </w:r>
      <w:r>
        <w:t xml:space="preserve"> </w:t>
      </w:r>
      <w:hyperlink r:id="rId37">
        <w:r>
          <w:rPr>
            <w:rStyle w:val="Hyperlink"/>
          </w:rPr>
          <w:t xml:space="preserve">https://rgd.mcw.edu/rgdweb/report/gene/main.html?id=620429</w:t>
        </w:r>
      </w:hyperlink>
    </w:p>
    <w:p>
      <w:pPr>
        <w:numPr>
          <w:ilvl w:val="0"/>
          <w:numId w:val="1006"/>
        </w:numPr>
        <w:pStyle w:val="Compact"/>
      </w:pPr>
      <w:r>
        <w:t xml:space="preserve">Uniprot (human):</w:t>
      </w:r>
      <w:r>
        <w:t xml:space="preserve"> </w:t>
      </w:r>
      <w:hyperlink r:id="rId38">
        <w:r>
          <w:rPr>
            <w:rStyle w:val="Hyperlink"/>
          </w:rPr>
          <w:t xml:space="preserve">https://www.uniprot.org/uniprotkb/P05156</w:t>
        </w:r>
      </w:hyperlink>
    </w:p>
    <w:p>
      <w:pPr>
        <w:numPr>
          <w:ilvl w:val="0"/>
          <w:numId w:val="1006"/>
        </w:numPr>
        <w:pStyle w:val="Compact"/>
      </w:pPr>
      <w:r>
        <w:t xml:space="preserve">Uniprot (rat):</w:t>
      </w:r>
      <w:r>
        <w:t xml:space="preserve"> </w:t>
      </w:r>
      <w:hyperlink r:id="rId39">
        <w:r>
          <w:rPr>
            <w:rStyle w:val="Hyperlink"/>
          </w:rPr>
          <w:t xml:space="preserve">https://www.uniprot.org/uniprotkb/Q9WUW3</w:t>
        </w:r>
      </w:hyperlink>
    </w:p>
    <w:p>
      <w:pPr>
        <w:numPr>
          <w:ilvl w:val="0"/>
          <w:numId w:val="1006"/>
        </w:numPr>
        <w:pStyle w:val="Compact"/>
      </w:pPr>
      <w:r>
        <w:t xml:space="preserve">Wikigenes (human):</w:t>
      </w:r>
      <w:r>
        <w:t xml:space="preserve"> </w:t>
      </w:r>
      <w:hyperlink r:id="rId40">
        <w:r>
          <w:rPr>
            <w:rStyle w:val="Hyperlink"/>
          </w:rPr>
          <w:t xml:space="preserve">https://www.wikigenes.org/e/gene/e/3426.html</w:t>
        </w:r>
      </w:hyperlink>
    </w:p>
    <w:p>
      <w:pPr>
        <w:numPr>
          <w:ilvl w:val="0"/>
          <w:numId w:val="1006"/>
        </w:numPr>
        <w:pStyle w:val="Compact"/>
      </w:pPr>
      <w:r>
        <w:t xml:space="preserve">Wikigenes (rat):</w:t>
      </w:r>
      <w:r>
        <w:t xml:space="preserve"> </w:t>
      </w:r>
      <w:hyperlink r:id="rId41">
        <w:r>
          <w:rPr>
            <w:rStyle w:val="Hyperlink"/>
          </w:rPr>
          <w:t xml:space="preserve">https://www.wikigenes.org/e/gene/e/79126.html</w:t>
        </w:r>
      </w:hyperlink>
    </w:p>
    <w:p>
      <w:pPr>
        <w:numPr>
          <w:ilvl w:val="0"/>
          <w:numId w:val="1006"/>
        </w:numPr>
        <w:pStyle w:val="Compact"/>
      </w:pPr>
      <w:r>
        <w:t xml:space="preserve">Alphafold (human):</w:t>
      </w:r>
      <w:r>
        <w:t xml:space="preserve"> </w:t>
      </w:r>
      <w:hyperlink r:id="rId42">
        <w:r>
          <w:rPr>
            <w:rStyle w:val="Hyperlink"/>
          </w:rPr>
          <w:t xml:space="preserve">https://alphafold.ebi.ac.uk/entry/P05156</w:t>
        </w:r>
      </w:hyperlink>
    </w:p>
    <w:p>
      <w:pPr>
        <w:numPr>
          <w:ilvl w:val="0"/>
          <w:numId w:val="1006"/>
        </w:numPr>
        <w:pStyle w:val="Compact"/>
      </w:pPr>
      <w:r>
        <w:t xml:space="preserve">Alphafold (rat):</w:t>
      </w:r>
      <w:r>
        <w:t xml:space="preserve"> </w:t>
      </w:r>
      <w:hyperlink r:id="rId43">
        <w:r>
          <w:rPr>
            <w:rStyle w:val="Hyperlink"/>
          </w:rPr>
          <w:t xml:space="preserve">https://alphafold.ebi.ac.uk/entry/Q9WUW3</w:t>
        </w:r>
      </w:hyperlink>
    </w:p>
    <w:p>
      <w:pPr>
        <w:numPr>
          <w:ilvl w:val="0"/>
          <w:numId w:val="1006"/>
        </w:numPr>
        <w:pStyle w:val="Compact"/>
      </w:pPr>
      <w:r>
        <w:t xml:space="preserve">PDB (human):</w:t>
      </w:r>
      <w:r>
        <w:t xml:space="preserve"> </w:t>
      </w:r>
      <w:hyperlink r:id="rId44">
        <w:r>
          <w:rPr>
            <w:rStyle w:val="Hyperlink"/>
          </w:rPr>
          <w:t xml:space="preserve">https://www.rcsb.org/structure/2XRC</w:t>
        </w:r>
      </w:hyperlink>
      <w:r>
        <w:t xml:space="preserve">,</w:t>
      </w:r>
      <w:r>
        <w:t xml:space="preserve"> </w:t>
      </w:r>
      <w:hyperlink r:id="rId45">
        <w:r>
          <w:rPr>
            <w:rStyle w:val="Hyperlink"/>
          </w:rPr>
          <w:t xml:space="preserve">https://www.rcsb.org/structure/5O32</w:t>
        </w:r>
      </w:hyperlink>
    </w:p>
    <w:p>
      <w:pPr>
        <w:numPr>
          <w:ilvl w:val="0"/>
          <w:numId w:val="1006"/>
        </w:numPr>
        <w:pStyle w:val="Compact"/>
      </w:pPr>
      <w:r>
        <w:t xml:space="preserve">PDB (mouse): none</w:t>
      </w:r>
    </w:p>
    <w:p>
      <w:pPr>
        <w:numPr>
          <w:ilvl w:val="0"/>
          <w:numId w:val="1006"/>
        </w:numPr>
        <w:pStyle w:val="Compact"/>
      </w:pPr>
      <w:r>
        <w:t xml:space="preserve">PDB (rat): none</w:t>
      </w:r>
    </w:p>
    <w:bookmarkEnd w:id="46"/>
    <w:bookmarkStart w:id="63" w:name="X7887dc63a354b4d974b09bbc1761dfdcf7e455e"/>
    <w:p>
      <w:pPr>
        <w:pStyle w:val="Heading1"/>
      </w:pPr>
      <w:r>
        <w:t xml:space="preserve">6. GO Terms, MSigDB Signatures, Pathways Containing Gene with Descriptions of Gene Sets</w:t>
      </w:r>
    </w:p>
    <w:bookmarkStart w:id="48" w:name="pathways"/>
    <w:p>
      <w:pPr>
        <w:pStyle w:val="Heading2"/>
      </w:pPr>
      <w:r>
        <w:t xml:space="preserve">Pathways:</w:t>
      </w:r>
    </w:p>
    <w:p>
      <w:pPr>
        <w:pStyle w:val="FirstParagraph"/>
      </w:pPr>
      <w:r>
        <w:rPr>
          <w:bCs/>
          <w:b/>
        </w:rPr>
        <w:t xml:space="preserve">Regulation of Complement cascade</w:t>
      </w:r>
      <w:r>
        <w:t xml:space="preserve">: Two inherent features of complement activation make its regulation very important:</w:t>
      </w:r>
      <w:r>
        <w:t xml:space="preserve"> </w:t>
      </w:r>
      <w:hyperlink r:id="rId47">
        <w:r>
          <w:rPr>
            <w:rStyle w:val="Hyperlink"/>
          </w:rPr>
          <w:t xml:space="preserve">[https://reactome.org/PathwayBrowser/#/R-HSA-977606]</w:t>
        </w:r>
      </w:hyperlink>
    </w:p>
    <w:bookmarkEnd w:id="48"/>
    <w:bookmarkStart w:id="49" w:name="go-terms"/>
    <w:p>
      <w:pPr>
        <w:pStyle w:val="Heading2"/>
      </w:pPr>
      <w:r>
        <w:t xml:space="preserve">GO terms:</w:t>
      </w:r>
    </w:p>
    <w:p>
      <w:pPr>
        <w:pStyle w:val="FirstParagraph"/>
      </w:pPr>
      <w:r>
        <w:rPr>
          <w:bCs/>
          <w:b/>
        </w:rPr>
        <w:t xml:space="preserve">cellular response to interleukin-6</w:t>
      </w:r>
      <w:r>
        <w:t xml:space="preserve"> </w:t>
      </w:r>
      <w:r>
        <w:t xml:space="preserve">[Any process that results in a change in state or activity of a cell (in terms of movement, secretion, enzyme production, gene expression, etc.) as a result of an interleukin-6 stimulus. GO:0071354]</w:t>
      </w:r>
    </w:p>
    <w:p>
      <w:pPr>
        <w:pStyle w:val="BodyText"/>
      </w:pPr>
      <w:r>
        <w:rPr>
          <w:bCs/>
          <w:b/>
        </w:rPr>
        <w:t xml:space="preserve">complement activation</w:t>
      </w:r>
      <w:r>
        <w:t xml:space="preserve"> </w:t>
      </w:r>
      <w:r>
        <w:t xml:space="preserve">[Any process involved in the activation of any of the steps of the complement cascade, which allows for the direct killing of microbes, the disposal of immune complexes, and the regulation of other immune processes; the initial steps of complement activation involve one of three pathways, the classical pathway, the alternative pathway, and the lectin pathway, all of which lead to the terminal complement pathway. GO:0006956]</w:t>
      </w:r>
    </w:p>
    <w:p>
      <w:pPr>
        <w:pStyle w:val="BodyText"/>
      </w:pPr>
      <w:r>
        <w:rPr>
          <w:bCs/>
          <w:b/>
        </w:rPr>
        <w:t xml:space="preserve">complement activation, classical pathway</w:t>
      </w:r>
      <w:r>
        <w:t xml:space="preserve"> </w:t>
      </w:r>
      <w:r>
        <w:t xml:space="preserve">[Any process involved in the activation of any of the steps of the classical pathway of the complement cascade which allows for the direct killing of microbes, the disposal of immune complexes, and the regulation of other immune processes. GO:0006958]</w:t>
      </w:r>
    </w:p>
    <w:p>
      <w:pPr>
        <w:pStyle w:val="BodyText"/>
      </w:pPr>
      <w:r>
        <w:rPr>
          <w:bCs/>
          <w:b/>
        </w:rPr>
        <w:t xml:space="preserve">immune system process</w:t>
      </w:r>
      <w:r>
        <w:t xml:space="preserve"> </w:t>
      </w:r>
      <w:r>
        <w:t xml:space="preserve">[Any process involved in the development or functioning of the immune system, an organismal system for calibrated responses to potential internal or invasive threats.|Note that this term is a direct child of</w:t>
      </w:r>
      <w:r>
        <w:t xml:space="preserve"> </w:t>
      </w:r>
      <w:r>
        <w:t xml:space="preserve">‘</w:t>
      </w:r>
      <w:r>
        <w:t xml:space="preserve">biological_process ; GO:0008150</w:t>
      </w:r>
      <w:r>
        <w:t xml:space="preserve">’</w:t>
      </w:r>
      <w:r>
        <w:t xml:space="preserve"> </w:t>
      </w:r>
      <w:r>
        <w:t xml:space="preserve">because some immune system processes are types of cellular process (GO:0009987), whereas others are types of multicellular organism process (GO:0032501). GO:0002376]</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bookmarkEnd w:id="49"/>
    <w:bookmarkStart w:id="62" w:name="msigdb-signatures"/>
    <w:p>
      <w:pPr>
        <w:pStyle w:val="Heading2"/>
      </w:pPr>
      <w:r>
        <w:t xml:space="preserve">MSigDB Signatures:</w:t>
      </w:r>
    </w:p>
    <w:p>
      <w:pPr>
        <w:pStyle w:val="FirstParagraph"/>
      </w:pPr>
      <w:r>
        <w:rPr>
          <w:bCs/>
          <w:b/>
        </w:rPr>
        <w:t xml:space="preserve">WP_COMPLEMENT_SYSTEM</w:t>
      </w:r>
      <w:r>
        <w:t xml:space="preserve">: Complement system</w:t>
      </w:r>
      <w:r>
        <w:t xml:space="preserve"> </w:t>
      </w:r>
      <w:hyperlink r:id="rId50">
        <w:r>
          <w:rPr>
            <w:rStyle w:val="Hyperlink"/>
          </w:rPr>
          <w:t xml:space="preserve">[https://www.gsea-msigdb.org/gsea/msigdb/human/geneset/WP_COMPLEMENT_SYSTEM.html]</w:t>
        </w:r>
      </w:hyperlink>
    </w:p>
    <w:p>
      <w:pPr>
        <w:pStyle w:val="BodyText"/>
      </w:pPr>
      <w:r>
        <w:rPr>
          <w:bCs/>
          <w:b/>
        </w:rPr>
        <w:t xml:space="preserve">LOPEZ_MESOTHELIOMA_SURVIVAL_WORST_VS_BEST_DN</w:t>
      </w:r>
      <w:r>
        <w:t xml:space="preserve">: Genes higher expressed in the best 25 mesothelioma survivors compared to the 25 worst ones.</w:t>
      </w:r>
      <w:r>
        <w:t xml:space="preserve"> </w:t>
      </w:r>
      <w:hyperlink r:id="rId51">
        <w:r>
          <w:rPr>
            <w:rStyle w:val="Hyperlink"/>
          </w:rPr>
          <w:t xml:space="preserve">[https://www.gsea-msigdb.org/gsea/msigdb/human/geneset/LOPEZ_MESOTHELIOMA_SURVIVAL_WORST_VS_BEST_DN.html]</w:t>
        </w:r>
      </w:hyperlink>
    </w:p>
    <w:p>
      <w:pPr>
        <w:pStyle w:val="BodyText"/>
      </w:pPr>
      <w:r>
        <w:rPr>
          <w:bCs/>
          <w:b/>
        </w:rPr>
        <w:t xml:space="preserve">HUANG_FOXA2_TARGETS_DN</w:t>
      </w:r>
      <w:r>
        <w:t xml:space="preserve">: Genes down-regulated in H358 cells (lung cancer) by inducible expression of FOXA2 [GeneID=3170] in a Tet-off system.</w:t>
      </w:r>
      <w:r>
        <w:t xml:space="preserve"> </w:t>
      </w:r>
      <w:hyperlink r:id="rId52">
        <w:r>
          <w:rPr>
            <w:rStyle w:val="Hyperlink"/>
          </w:rPr>
          <w:t xml:space="preserve">[https://www.gsea-msigdb.org/gsea/msigdb/human/geneset/HUANG_FOXA2_TARGETS_DN.html]</w:t>
        </w:r>
      </w:hyperlink>
    </w:p>
    <w:p>
      <w:pPr>
        <w:pStyle w:val="BodyText"/>
      </w:pPr>
      <w:r>
        <w:rPr>
          <w:bCs/>
          <w:b/>
        </w:rPr>
        <w:t xml:space="preserve">REACTOME_INNATE_IMMUNE_SYSTEM</w:t>
      </w:r>
      <w:r>
        <w:t xml:space="preserve">: Innate Immune System</w:t>
      </w:r>
      <w:r>
        <w:t xml:space="preserve"> </w:t>
      </w:r>
      <w:hyperlink r:id="rId53">
        <w:r>
          <w:rPr>
            <w:rStyle w:val="Hyperlink"/>
          </w:rPr>
          <w:t xml:space="preserve">[https://www.gsea-msigdb.org/gsea/msigdb/human/geneset/REACTOME_INNATE_IMMUNE_SYSTEM.html]</w:t>
        </w:r>
      </w:hyperlink>
    </w:p>
    <w:p>
      <w:pPr>
        <w:pStyle w:val="BodyText"/>
      </w:pPr>
      <w:r>
        <w:rPr>
          <w:bCs/>
          <w:b/>
        </w:rPr>
        <w:t xml:space="preserve">LOPEZ_MESOTELIOMA_SURVIVAL_TIME_DN</w:t>
      </w:r>
      <w:r>
        <w:t xml:space="preserve">: Top genes higher expressed in long term mesothelioma survivors.</w:t>
      </w:r>
      <w:r>
        <w:t xml:space="preserve"> </w:t>
      </w:r>
      <w:hyperlink r:id="rId54">
        <w:r>
          <w:rPr>
            <w:rStyle w:val="Hyperlink"/>
          </w:rPr>
          <w:t xml:space="preserve">[https://www.gsea-msigdb.org/gsea/msigdb/human/geneset/LOPEZ_MESOTELIOMA_SURVIVAL_TIME_DN.html]</w:t>
        </w:r>
      </w:hyperlink>
    </w:p>
    <w:p>
      <w:pPr>
        <w:pStyle w:val="BodyText"/>
      </w:pPr>
      <w:r>
        <w:rPr>
          <w:bCs/>
          <w:b/>
        </w:rPr>
        <w:t xml:space="preserve">WP_FATTY_ACIDS_AND_LIPOPROTEINS_TRANSPORT_IN_HEPATOCYTES</w:t>
      </w:r>
      <w:r>
        <w:t xml:space="preserve">: Fatty acids and lipoproteins transport in hepatocytes</w:t>
      </w:r>
      <w:r>
        <w:t xml:space="preserve"> </w:t>
      </w:r>
      <w:hyperlink r:id="rId55">
        <w:r>
          <w:rPr>
            <w:rStyle w:val="Hyperlink"/>
          </w:rPr>
          <w:t xml:space="preserve">[https://www.gsea-msigdb.org/gsea/msigdb/human/geneset/WP_FATTY_ACIDS_AND_LIPOPROTEINS_TRANSPORT_IN_HEPATOCYTES.html]</w:t>
        </w:r>
      </w:hyperlink>
    </w:p>
    <w:p>
      <w:pPr>
        <w:pStyle w:val="BodyText"/>
      </w:pPr>
      <w:r>
        <w:rPr>
          <w:bCs/>
          <w:b/>
        </w:rPr>
        <w:t xml:space="preserve">KEGG_MEDICUS_REFERENCE_ALTERNATIVE_PATHWAY_OF_COMPLEMENT_CASCADE_C3B_BREAKDOWN</w:t>
      </w:r>
      <w:r>
        <w:t xml:space="preserve">: Pathway Definition from KEGG: (C3b+Bb) – (CFH,(CD55+CR1)) -&gt; C3b – (CFI+(CFH,CR1,CD46)) -&gt; iC3b – (CFI+CR1) -&gt; C3dg – Plasmin -&gt; C3d</w:t>
      </w:r>
      <w:r>
        <w:t xml:space="preserve"> </w:t>
      </w:r>
      <w:hyperlink r:id="rId56">
        <w:r>
          <w:rPr>
            <w:rStyle w:val="Hyperlink"/>
          </w:rPr>
          <w:t xml:space="preserve">[https://www.gsea-msigdb.org/gsea/msigdb/human/geneset/KEGG_MEDICUS_REFERENCE_ALTERNATIVE_PATHWAY_OF_COMPLEMENT_CASCADE_C3B_BREAKDOWN.html]</w:t>
        </w:r>
      </w:hyperlink>
    </w:p>
    <w:p>
      <w:pPr>
        <w:pStyle w:val="BodyText"/>
      </w:pPr>
      <w:r>
        <w:rPr>
          <w:bCs/>
          <w:b/>
        </w:rPr>
        <w:t xml:space="preserve">HSIAO_LIVER_SPECIFIC_GENES</w:t>
      </w:r>
      <w:r>
        <w:t xml:space="preserve">: Liver selective genes</w:t>
      </w:r>
      <w:r>
        <w:t xml:space="preserve"> </w:t>
      </w:r>
      <w:hyperlink r:id="rId57">
        <w:r>
          <w:rPr>
            <w:rStyle w:val="Hyperlink"/>
          </w:rPr>
          <w:t xml:space="preserve">[https://www.gsea-msigdb.org/gsea/msigdb/human/geneset/HSIAO_LIVER_SPECIFIC_GENES.html]</w:t>
        </w:r>
      </w:hyperlink>
    </w:p>
    <w:p>
      <w:pPr>
        <w:pStyle w:val="BodyText"/>
      </w:pPr>
      <w:r>
        <w:rPr>
          <w:bCs/>
          <w:b/>
        </w:rPr>
        <w:t xml:space="preserve">MEBARKI_HCC_PROGENITOR_FZD8CRD_DN</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8">
        <w:r>
          <w:rPr>
            <w:rStyle w:val="Hyperlink"/>
          </w:rPr>
          <w:t xml:space="preserve">[https://www.gsea-msigdb.org/gsea/msigdb/human/geneset/MEBARKI_HCC_PROGENITOR_FZD8CRD_DN.html]</w:t>
        </w:r>
      </w:hyperlink>
    </w:p>
    <w:p>
      <w:pPr>
        <w:pStyle w:val="BodyText"/>
      </w:pPr>
      <w:r>
        <w:rPr>
          <w:bCs/>
          <w:b/>
        </w:rPr>
        <w:t xml:space="preserve">LOPEZ_MESOTHELIOMA_SURVIVAL_OVERALL_UP</w:t>
      </w:r>
      <w:r>
        <w:t xml:space="preserve">: Top genes associated with favorable overall survival of mesothelioma patients after surgery.</w:t>
      </w:r>
      <w:r>
        <w:t xml:space="preserve"> </w:t>
      </w:r>
      <w:hyperlink r:id="rId59">
        <w:r>
          <w:rPr>
            <w:rStyle w:val="Hyperlink"/>
          </w:rPr>
          <w:t xml:space="preserve">[https://www.gsea-msigdb.org/gsea/msigdb/human/geneset/LOPEZ_MESOTHELIOMA_SURVIVAL_OVERALL_UP.html]</w:t>
        </w:r>
      </w:hyperlink>
    </w:p>
    <w:p>
      <w:pPr>
        <w:pStyle w:val="BodyText"/>
      </w:pPr>
      <w:r>
        <w:rPr>
          <w:bCs/>
          <w:b/>
        </w:rPr>
        <w:t xml:space="preserve">REACTOME_COMPLEMENT_CASCADE</w:t>
      </w:r>
      <w:r>
        <w:t xml:space="preserve">: Complement cascade</w:t>
      </w:r>
      <w:r>
        <w:t xml:space="preserve"> </w:t>
      </w:r>
      <w:hyperlink r:id="rId60">
        <w:r>
          <w:rPr>
            <w:rStyle w:val="Hyperlink"/>
          </w:rPr>
          <w:t xml:space="preserve">[https://www.gsea-msigdb.org/gsea/msigdb/human/geneset/REACTOME_COMPLEMENT_CASCADE.html]</w:t>
        </w:r>
      </w:hyperlink>
    </w:p>
    <w:p>
      <w:pPr>
        <w:pStyle w:val="BodyText"/>
      </w:pPr>
      <w:r>
        <w:rPr>
          <w:bCs/>
          <w:b/>
        </w:rPr>
        <w:t xml:space="preserve">HOEGERKORP_CD44_TARGETS_DIRECT_UP</w:t>
      </w:r>
      <w:r>
        <w:t xml:space="preserve">: Genes directly up-regulated by CD44 [GeneID=960] stimulation of B lymphocytes.</w:t>
      </w:r>
      <w:r>
        <w:t xml:space="preserve"> </w:t>
      </w:r>
      <w:hyperlink r:id="rId61">
        <w:r>
          <w:rPr>
            <w:rStyle w:val="Hyperlink"/>
          </w:rPr>
          <w:t xml:space="preserve">[https://www.gsea-msigdb.org/gsea/msigdb/human/geneset/HOEGERKORP_CD44_TARGETS_DIRECT_UP.html]</w:t>
        </w:r>
      </w:hyperlink>
    </w:p>
    <w:bookmarkEnd w:id="62"/>
    <w:bookmarkEnd w:id="63"/>
    <w:bookmarkStart w:id="64" w:name="gene-descriptions"/>
    <w:p>
      <w:pPr>
        <w:pStyle w:val="Heading1"/>
      </w:pPr>
      <w:r>
        <w:t xml:space="preserve">7. Gene Descriptions</w:t>
      </w:r>
    </w:p>
    <w:p>
      <w:pPr>
        <w:pStyle w:val="FirstParagraph"/>
      </w:pPr>
      <w:r>
        <w:rPr>
          <w:bCs/>
          <w:b/>
        </w:rPr>
        <w:t xml:space="preserve">NCBI Gene Summary</w:t>
      </w:r>
      <w:r>
        <w:t xml:space="preserve">: This gene encodes a serine proteinase that is essential for regulating the complement cascade. The encoded preproprotein is cleaved to produce both heavy and light chains, which are linked by disulfide bonds to form a heterodimeric glycoprotein. This heterodimer can cleave and inactivate the complement components C4b and C3b, and it prevents the assembly of the C3 and C5 convertase enzymes. Defects in this gene cause complement factor I deficiency, an autosomal recessive disease associated with a susceptibility to pyogenic infections. Mutations in this gene have been associated with a predisposition to atypical hemolytic uremic syndrome, a disease characterized by acute renal failure, microangiopathic hemolytic anemia and thrombocytopenia. Primary glomerulonephritis with immune deposits and age-related macular degeneration are other conditions associated with mutations of this gene. [provided by RefSeq, Dec 2015]</w:t>
      </w:r>
    </w:p>
    <w:p>
      <w:pPr>
        <w:pStyle w:val="BodyText"/>
      </w:pPr>
      <w:r>
        <w:rPr>
          <w:bCs/>
          <w:b/>
        </w:rPr>
        <w:t xml:space="preserve">GeneCards Summary</w:t>
      </w:r>
      <w:r>
        <w:t xml:space="preserve">: CFI (Complement Factor I) is a Protein Coding gene. Diseases associated with CFI include Macular Degeneration, Age-Related, 13 and Hemolytic Uremic Syndrome, Atypical 3. Among its related pathways are Complement cascade and Immune response Lectin induced complement pathway. Gene Ontology (GO) annotations related to this gene include serine-type endopeptidase activity and scavenger receptor activity. An important paralog of this gene is KLKB1.</w:t>
      </w:r>
    </w:p>
    <w:p>
      <w:pPr>
        <w:pStyle w:val="BodyText"/>
      </w:pPr>
      <w:r>
        <w:rPr>
          <w:bCs/>
          <w:b/>
        </w:rPr>
        <w:t xml:space="preserve">UniProtKB/Swiss-Prot Summary</w:t>
      </w:r>
      <w:r>
        <w:t xml:space="preserve">: Trypsin-like serine protease that plays an essential role in regulating the immune response by controlling all complement pathways. Inhibits these pathways by cleaving three peptide bonds in the alpha-chain of C3b and two bonds in the alpha-chain of C4b thereby inactivating these proteins [PMID: 17320177, PMID: 7360115]. Essential cofactors for these reactions include factor H and C4BP in the fluid phase and membrane cofactor protein/CD46 and CR1 on cell surfaces [PMID: 12055245, PMID: 2141838, PMID: 9605165]. The presence of these cofactors on healthy cells allows degradation of deposited C3b by CFI in order to prevent undesired complement activation, while in apoptotic cells or microbes, the absence of such cofactors leads to C3b-mediated complement activation and subsequent opsonization [PMID: 28671664].</w:t>
      </w:r>
    </w:p>
    <w:bookmarkEnd w:id="64"/>
    <w:bookmarkStart w:id="66" w:name="cellular-location-of-gene-product"/>
    <w:p>
      <w:pPr>
        <w:pStyle w:val="Heading1"/>
      </w:pPr>
      <w:r>
        <w:t xml:space="preserve">8. Cellular Location of Gene Product</w:t>
      </w:r>
    </w:p>
    <w:p>
      <w:pPr>
        <w:pStyle w:val="FirstParagraph"/>
      </w:pPr>
      <w:r>
        <w:t xml:space="preserve">Plasma and extracellular matrix positivity in most tissues. Predicted location: Secreted [</w:t>
      </w:r>
      <w:hyperlink r:id="rId65">
        <w:r>
          <w:rPr>
            <w:rStyle w:val="Hyperlink"/>
          </w:rPr>
          <w:t xml:space="preserve">https://www.proteinatlas.org/ENSG00000205403/subcellular</w:t>
        </w:r>
      </w:hyperlink>
      <w:r>
        <w:t xml:space="preserve">]</w:t>
      </w:r>
    </w:p>
    <w:bookmarkEnd w:id="66"/>
    <w:bookmarkStart w:id="68" w:name="mechanistic-information"/>
    <w:p>
      <w:pPr>
        <w:pStyle w:val="Heading1"/>
      </w:pPr>
      <w:r>
        <w:t xml:space="preserve">9. Mechanistic Information</w:t>
      </w:r>
    </w:p>
    <w:p>
      <w:pPr>
        <w:numPr>
          <w:ilvl w:val="0"/>
          <w:numId w:val="1007"/>
        </w:numPr>
        <w:pStyle w:val="Compact"/>
      </w:pPr>
      <w:r>
        <w:t xml:space="preserve">Elevated expression of complement factor I (FI) in lung cancer cells associates with shorter survival potentially via non-canonical mechanism as the staining pattern of FI did not correlate with C4d. RNA sequencing revealed differentially expressed genes engaged in intracellular signaling pathways controlling proliferation, apoptosis, and responsiveness to growth factors when comparing FI-sufficient and FI-deficient clones of NSCLC cells [PMID: 38395390].</w:t>
      </w:r>
    </w:p>
    <w:p>
      <w:pPr>
        <w:numPr>
          <w:ilvl w:val="0"/>
          <w:numId w:val="1007"/>
        </w:numPr>
        <w:pStyle w:val="Compact"/>
      </w:pPr>
      <w:r>
        <w:t xml:space="preserve">The complement cascade is tightly regulated by membrane-associated and plasma proteins to prevent excessive inflammation. CD46/MCP (known as membrane cofactor protein) and CD55 (known as decayaccelerating factor) are membrane regulators, whereas Factor H, Factor I, and C4BP (C4-binding protein) are fluid-phase regulators. Factor I proteolytically degrades C3b or C4b but only in the presence of the appropriate cofactors to mitigates inflammation. CD46 is a widely expressed membrane regulator and a cofactor for Factor I to inactivate C3b. Thus, downregulation of this complement inhibitory protein could lead to poorly controlled airway inflammation and its downstream consequences, such as fibrosis [PMID: 29339260]. In contrast to mice, CFI was expressed highly in human lung mesothelial cells and lipofibroblasts, and at lower levels in a few epithelial and endothelial cell sub-types [PMID: 35672453].</w:t>
      </w:r>
    </w:p>
    <w:p>
      <w:pPr>
        <w:numPr>
          <w:ilvl w:val="0"/>
          <w:numId w:val="1007"/>
        </w:numPr>
        <w:pStyle w:val="Compact"/>
      </w:pPr>
      <w:r>
        <w:t xml:space="preserve">Complement factor I upregulates expression of matrix metalloproteinase-13 and -2 (MMP-13 and MMP-2) and promotes invasion of cutaneous squamous carcinoma cells. Knockdown of CFI decreased the invasion of cSCC cells through type I collagen. Overexpression of CFI in cSCC cells resulted in enhanced production of MMP-13 and MMP-2 and increased invasion through type I collagen and Matrigel, and in increased ERK1/2 activation and cell proliferation [PMID: 33813765].</w:t>
      </w:r>
    </w:p>
    <w:bookmarkStart w:id="67" w:name="summary"/>
    <w:p>
      <w:pPr>
        <w:pStyle w:val="Heading2"/>
      </w:pPr>
      <w:r>
        <w:t xml:space="preserve">Summary</w:t>
      </w:r>
    </w:p>
    <w:p>
      <w:pPr>
        <w:pStyle w:val="FirstParagraph"/>
      </w:pPr>
      <w:r>
        <w:t xml:space="preserve">Complement Factor I (CFI) is a serine protease regulates the complement system, and is a key component of the innate immune response [CS: 10]. CFI cleaves and inactivates C3b and C4b, two central complement proteins, thereby preventing excessive complement activation and inflammation [CS: 10]. This regulation is essential for maintaining immune homeostasis and protecting healthy tissues from damage [CS: 10]. CFI works in conjunction with cofactors such as Factor H, C4BP, CD46, and CR1 to effectively control complement activity [CS: 9]. Additionally, CFI is involved in extracellular matrix (ECM) remodeling through the upregulation of matrix metalloproteinases like MMP-13 and MMP-2, which contribute to tissue repair and maintenance [CS: 5].</w:t>
      </w:r>
    </w:p>
    <w:p>
      <w:pPr>
        <w:pStyle w:val="BodyText"/>
      </w:pPr>
      <w:r>
        <w:t xml:space="preserve">In lung-related disorders or toxicities, inflammatory signals and cytokines (for example, IL-6 and TNF-alpha) can upregulate CFI gene expression, which in turn helps degrade unneeded complement complexes on airway surfaces [CS: 6]. That mechanism might be protective against inflammation in cells that provide appropriate cofactors, as it prevents unchecked tissue damage and fibrosis [CS: 6].</w:t>
      </w:r>
    </w:p>
    <w:bookmarkEnd w:id="67"/>
    <w:bookmarkEnd w:id="68"/>
    <w:bookmarkStart w:id="69" w:name="upstream-regulators"/>
    <w:p>
      <w:pPr>
        <w:pStyle w:val="Heading1"/>
      </w:pPr>
      <w:r>
        <w:t xml:space="preserve">10. Upstream Regulators</w:t>
      </w:r>
    </w:p>
    <w:p>
      <w:pPr>
        <w:numPr>
          <w:ilvl w:val="0"/>
          <w:numId w:val="1008"/>
        </w:numPr>
        <w:pStyle w:val="Compact"/>
      </w:pPr>
      <w:r>
        <w:t xml:space="preserve">Upregulation of Cfi (Complement Factor I) at the mRNA level was observed in the kidneys of mice exposed to titanium dioxide nanoparticles, contributing to immune and inflammatory responses [PMID: 23406204].</w:t>
      </w:r>
    </w:p>
    <w:p>
      <w:pPr>
        <w:numPr>
          <w:ilvl w:val="0"/>
          <w:numId w:val="1008"/>
        </w:numPr>
        <w:pStyle w:val="Compact"/>
      </w:pPr>
      <w:r>
        <w:t xml:space="preserve">Interleukin-6 (IL-6) induced upregulation of FI-specific mRNA in rat hepatocytes and rat hepatoma-derived cells [PMID: 11530941, PMID: 11532284].</w:t>
      </w:r>
    </w:p>
    <w:p>
      <w:pPr>
        <w:numPr>
          <w:ilvl w:val="0"/>
          <w:numId w:val="1008"/>
        </w:numPr>
        <w:pStyle w:val="Compact"/>
      </w:pPr>
      <w:r>
        <w:t xml:space="preserve">IFN-gamma regulated the synthesis of factor I in human keratinocytes, and this effect occurred predominantly at pre-translational level [PMID: 17320177].</w:t>
      </w:r>
    </w:p>
    <w:p>
      <w:pPr>
        <w:numPr>
          <w:ilvl w:val="0"/>
          <w:numId w:val="1008"/>
        </w:numPr>
        <w:pStyle w:val="Compact"/>
      </w:pPr>
      <w:r>
        <w:t xml:space="preserve">Factor I promoter may belong to the TATA-less Inr-driven class II promoters whose transcription is regulated by Sp-1. The transcriptional activity of the 1474-bp 5’ flanking fragment was upregulated by PMA, IL-6 and TNF-alpha, suggesting that factor I may be an acute phase reactant [PMID: 9479036].</w:t>
      </w:r>
    </w:p>
    <w:bookmarkEnd w:id="69"/>
    <w:bookmarkStart w:id="7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enriched) [</w:t>
      </w:r>
      <w:hyperlink r:id="rId70">
        <w:r>
          <w:rPr>
            <w:rStyle w:val="Hyperlink"/>
          </w:rPr>
          <w:t xml:space="preserve">https://www.proteinatlas.org/ENSG00000205403/tissue</w:t>
        </w:r>
      </w:hyperlink>
      <w:r>
        <w:t xml:space="preserve">]</w:t>
      </w:r>
    </w:p>
    <w:p>
      <w:pPr>
        <w:pStyle w:val="BodyText"/>
      </w:pPr>
      <w:r>
        <w:rPr>
          <w:bCs/>
          <w:b/>
        </w:rPr>
        <w:t xml:space="preserve">Cell type enhanced</w:t>
      </w:r>
      <w:r>
        <w:t xml:space="preserve">: cholangiocytes, hepatocytes, muller glia cells, proximal tubular cells (cell type enhanced) [</w:t>
      </w:r>
      <w:hyperlink r:id="rId71">
        <w:r>
          <w:rPr>
            <w:rStyle w:val="Hyperlink"/>
          </w:rPr>
          <w:t xml:space="preserve">https://www.proteinatlas.org/ENSG00000205403/single+cell+type</w:t>
        </w:r>
      </w:hyperlink>
      <w:r>
        <w:t xml:space="preserve">]</w:t>
      </w:r>
    </w:p>
    <w:bookmarkEnd w:id="72"/>
    <w:bookmarkStart w:id="73" w:name="role-of-gene-in-other-tissues"/>
    <w:p>
      <w:pPr>
        <w:pStyle w:val="Heading1"/>
      </w:pPr>
      <w:r>
        <w:t xml:space="preserve">12. Role of Gene in Other Tissues</w:t>
      </w:r>
    </w:p>
    <w:p>
      <w:pPr>
        <w:numPr>
          <w:ilvl w:val="0"/>
          <w:numId w:val="1009"/>
        </w:numPr>
        <w:pStyle w:val="Compact"/>
      </w:pPr>
      <w:r>
        <w:t xml:space="preserve">CFI mRNA expression is significantly downregulated in paroxysmal atrial fibrillation (PAF) patients compared to stable angina pectoris (SAP) patients, suggesting a notable decrease in the complement cascade response and membrane attack complex (MAC) formation [PMID: 32389013].</w:t>
      </w:r>
    </w:p>
    <w:p>
      <w:pPr>
        <w:numPr>
          <w:ilvl w:val="0"/>
          <w:numId w:val="1009"/>
        </w:numPr>
        <w:pStyle w:val="Compact"/>
      </w:pPr>
      <w:r>
        <w:t xml:space="preserve">Heterozygous mutations and protein-altering variants in complement factor I (CFI) were found in patients with atypical hemolytic uremic syndrome (aHUS) [PMID: 37363824, PMID: 29500241].</w:t>
      </w:r>
    </w:p>
    <w:p>
      <w:pPr>
        <w:numPr>
          <w:ilvl w:val="0"/>
          <w:numId w:val="1009"/>
        </w:numPr>
        <w:pStyle w:val="Compact"/>
      </w:pPr>
      <w:r>
        <w:t xml:space="preserve">In breast cancer tissues, CFI gene expression is detected at both mRNA and protein levels in tumor cells, stroma fibroblasts, and infiltrating immune cells. Elevated CFI expression is associated with larger tumor size, higher Nottingham histological grade, and estrogen and progesterone receptor status, correlating with a significantly shorter cancer-specific and recurrence-free survival in patients [PMID: 25618258].</w:t>
      </w:r>
    </w:p>
    <w:p>
      <w:pPr>
        <w:numPr>
          <w:ilvl w:val="0"/>
          <w:numId w:val="1009"/>
        </w:numPr>
        <w:pStyle w:val="Compact"/>
      </w:pPr>
      <w:r>
        <w:t xml:space="preserve">Cfi gene expression in the retina is upregulated at the mRNA level following optic nerve crush (ONC) in BXD recombinant inbred mouse strains [PMID: 23493296].</w:t>
      </w:r>
    </w:p>
    <w:p>
      <w:pPr>
        <w:numPr>
          <w:ilvl w:val="0"/>
          <w:numId w:val="1009"/>
        </w:numPr>
        <w:pStyle w:val="Compact"/>
      </w:pPr>
      <w:r>
        <w:t xml:space="preserve">Complement factor I deficiency associated with increased susceptibility to pyogenic infections [PMID: 4507613, PMID: 9476132], vasculitis and immune complex glomerulonephritis [PMID: 16138437, PMID: 10352206], and associated with recurrent meningitis [PMID: 849647, PMID: 11709004]. Inherited complete factor I deficiency was also shown to associate with systemic lupus erythematosus [PMID: 11422911].</w:t>
      </w:r>
    </w:p>
    <w:p>
      <w:pPr>
        <w:numPr>
          <w:ilvl w:val="0"/>
          <w:numId w:val="1009"/>
        </w:numPr>
        <w:pStyle w:val="Compact"/>
      </w:pPr>
      <w:r>
        <w:t xml:space="preserve">Complement factor I mutation may contribute to development of thrombotic microangiopathy in lupus nephritis [PMID: 33614676].</w:t>
      </w:r>
    </w:p>
    <w:bookmarkEnd w:id="73"/>
    <w:bookmarkStart w:id="76" w:name="X6a418851aade75f9472f140bae959c91bd4b668"/>
    <w:p>
      <w:pPr>
        <w:pStyle w:val="Heading1"/>
      </w:pPr>
      <w:r>
        <w:t xml:space="preserve">13. Chemicals Known to Elicit Transcriptional Response of Biomarker in Tissue of Interest</w:t>
      </w:r>
    </w:p>
    <w:bookmarkStart w:id="74" w:name="X600d33a2660f152ae9c796beb655bf7abc2ba5b"/>
    <w:p>
      <w:pPr>
        <w:pStyle w:val="Heading2"/>
      </w:pPr>
      <w:r>
        <w:t xml:space="preserve">Compounds that increase expression of the gene:</w:t>
      </w:r>
    </w:p>
    <w:p>
      <w:pPr>
        <w:numPr>
          <w:ilvl w:val="0"/>
          <w:numId w:val="1010"/>
        </w:numPr>
        <w:pStyle w:val="Compact"/>
      </w:pPr>
      <w:r>
        <w:t xml:space="preserve">2,6-di-tert-butyl-4-methylphenol [PMID: 19925653]</w:t>
      </w:r>
    </w:p>
    <w:p>
      <w:pPr>
        <w:numPr>
          <w:ilvl w:val="0"/>
          <w:numId w:val="1010"/>
        </w:numPr>
        <w:pStyle w:val="Compact"/>
      </w:pPr>
      <w:r>
        <w:t xml:space="preserve">carbon nanotube [PMID: 25554681]</w:t>
      </w:r>
    </w:p>
    <w:p>
      <w:pPr>
        <w:numPr>
          <w:ilvl w:val="0"/>
          <w:numId w:val="1010"/>
        </w:numPr>
        <w:pStyle w:val="Compact"/>
      </w:pPr>
      <w:r>
        <w:t xml:space="preserve">paraquat [PMID: 32680482]</w:t>
      </w:r>
    </w:p>
    <w:p>
      <w:pPr>
        <w:numPr>
          <w:ilvl w:val="0"/>
          <w:numId w:val="1010"/>
        </w:numPr>
        <w:pStyle w:val="Compact"/>
      </w:pPr>
      <w:r>
        <w:t xml:space="preserve">quartz [PMID: 32976597, PMID: 19836432]</w:t>
      </w:r>
    </w:p>
    <w:p>
      <w:pPr>
        <w:numPr>
          <w:ilvl w:val="0"/>
          <w:numId w:val="1010"/>
        </w:numPr>
        <w:pStyle w:val="Compact"/>
      </w:pPr>
      <w:r>
        <w:t xml:space="preserve">silicon dioxide [PMID: 22431001, PMID: 32721576]</w:t>
      </w:r>
    </w:p>
    <w:p>
      <w:pPr>
        <w:numPr>
          <w:ilvl w:val="0"/>
          <w:numId w:val="1010"/>
        </w:numPr>
        <w:pStyle w:val="Compact"/>
      </w:pPr>
      <w:r>
        <w:t xml:space="preserve">titanium dioxide [PMID: 23557971, PMID: 30012374]</w:t>
      </w:r>
    </w:p>
    <w:bookmarkEnd w:id="74"/>
    <w:bookmarkStart w:id="75" w:name="X66bcf4a0dbd9e6b6c647a73d9cc717b8c3d6d9b"/>
    <w:p>
      <w:pPr>
        <w:pStyle w:val="Heading2"/>
      </w:pPr>
      <w:r>
        <w:t xml:space="preserve">Compounds that decrease expression of the gene:</w:t>
      </w:r>
    </w:p>
    <w:p>
      <w:pPr>
        <w:numPr>
          <w:ilvl w:val="0"/>
          <w:numId w:val="1011"/>
        </w:numPr>
        <w:pStyle w:val="Compact"/>
      </w:pPr>
      <w:r>
        <w:t xml:space="preserve">butanal [PMID: 26079696]</w:t>
      </w:r>
    </w:p>
    <w:p>
      <w:pPr>
        <w:numPr>
          <w:ilvl w:val="0"/>
          <w:numId w:val="1011"/>
        </w:numPr>
        <w:pStyle w:val="Compact"/>
      </w:pPr>
      <w:r>
        <w:t xml:space="preserve">methylmercury chloride [PMID: 34089799]</w:t>
      </w:r>
    </w:p>
    <w:bookmarkEnd w:id="75"/>
    <w:bookmarkEnd w:id="76"/>
    <w:bookmarkStart w:id="77"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Malignant neoplasm of lung [PMID: 29434041]</w:t>
      </w:r>
    </w:p>
    <w:p>
      <w:pPr>
        <w:numPr>
          <w:ilvl w:val="0"/>
          <w:numId w:val="1012"/>
        </w:numPr>
        <w:pStyle w:val="Compact"/>
      </w:pPr>
      <w:r>
        <w:t xml:space="preserve">Endometriosis [PMID: 17482181]</w:t>
      </w:r>
    </w:p>
    <w:p>
      <w:pPr>
        <w:numPr>
          <w:ilvl w:val="0"/>
          <w:numId w:val="1012"/>
        </w:numPr>
        <w:pStyle w:val="Compact"/>
      </w:pPr>
      <w:r>
        <w:t xml:space="preserve">Malignant neoplasm of breast [PMID: 25618258]</w:t>
      </w:r>
    </w:p>
    <w:p>
      <w:pPr>
        <w:numPr>
          <w:ilvl w:val="0"/>
          <w:numId w:val="1012"/>
        </w:numPr>
        <w:pStyle w:val="Compact"/>
      </w:pPr>
      <w:r>
        <w:t xml:space="preserve">Breast Carcinoma [PMID: 25618258]</w:t>
      </w:r>
    </w:p>
    <w:p>
      <w:pPr>
        <w:numPr>
          <w:ilvl w:val="0"/>
          <w:numId w:val="1012"/>
        </w:numPr>
        <w:pStyle w:val="Compact"/>
      </w:pPr>
      <w:r>
        <w:t xml:space="preserve">Glycogen storage disease type II [PMID: 29087762]</w:t>
      </w:r>
    </w:p>
    <w:bookmarkEnd w:id="7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P05156" TargetMode="External" /><Relationship Type="http://schemas.openxmlformats.org/officeDocument/2006/relationships/hyperlink" Id="rId43" Target="https://alphafold.ebi.ac.uk/entry/Q9WUW3" TargetMode="External" /><Relationship Type="http://schemas.openxmlformats.org/officeDocument/2006/relationships/hyperlink" Id="rId32" Target="https://maayanlab.cloud/Harmonizome/gene/CFI" TargetMode="External" /><Relationship Type="http://schemas.openxmlformats.org/officeDocument/2006/relationships/hyperlink" Id="rId47" Target="https://reactome.org/PathwayBrowser/#/R-HSA-977606" TargetMode="External" /><Relationship Type="http://schemas.openxmlformats.org/officeDocument/2006/relationships/hyperlink" Id="rId37" Target="https://rgd.mcw.edu/rgdweb/report/gene/main.html?id=620429" TargetMode="External" /><Relationship Type="http://schemas.openxmlformats.org/officeDocument/2006/relationships/hyperlink" Id="rId26" Target="https://string-db.org/newstring_cgi/show_edge_details.pl?identifiers=9606.ENSP00000378131%0D9606.ENSP00000356395" TargetMode="External" /><Relationship Type="http://schemas.openxmlformats.org/officeDocument/2006/relationships/hyperlink" Id="rId27" Target="https://string-db.org/newstring_cgi/show_edge_details.pl?identifiers=9606.ENSP00000378131%0D9606.ENSP00000366307" TargetMode="External" /><Relationship Type="http://schemas.openxmlformats.org/officeDocument/2006/relationships/hyperlink" Id="rId28" Target="https://string-db.org/newstring_cgi/show_edge_details.pl?identifiers=9606.ENSP00000378131%0D9606.ENSP00000396688" TargetMode="External" /><Relationship Type="http://schemas.openxmlformats.org/officeDocument/2006/relationships/hyperlink" Id="rId29" Target="https://string-db.org/newstring_cgi/show_edge_details.pl?identifiers=9606.ENSP00000378131%0D9606.ENSP00000416561" TargetMode="External" /><Relationship Type="http://schemas.openxmlformats.org/officeDocument/2006/relationships/hyperlink" Id="rId24" Target="https://string-db.org/newstring_cgi/show_edge_details.pl?identifiers=9606.ENSP00000378131%0D9606.ENSP00000493607" TargetMode="External" /><Relationship Type="http://schemas.openxmlformats.org/officeDocument/2006/relationships/hyperlink" Id="rId35" Target="https://useast.ensembl.org/Homo_sapiens/Gene/Summary?g=ENSG00000205403" TargetMode="External" /><Relationship Type="http://schemas.openxmlformats.org/officeDocument/2006/relationships/hyperlink" Id="rId36" Target="https://useast.ensembl.org/Rattus_norvegicus/Gene/Summary?g=ENSRNOG00000053400" TargetMode="External" /><Relationship Type="http://schemas.openxmlformats.org/officeDocument/2006/relationships/hyperlink" Id="rId20" Target="https://www.genecards.org/cgi-bin/carddisp.pl?gene=CFI" TargetMode="External" /><Relationship Type="http://schemas.openxmlformats.org/officeDocument/2006/relationships/hyperlink" Id="rId61" Target="https://www.gsea-msigdb.org/gsea/msigdb/human/geneset/HOEGERKORP_CD44_TARGETS_DIRECT_UP.html" TargetMode="External" /><Relationship Type="http://schemas.openxmlformats.org/officeDocument/2006/relationships/hyperlink" Id="rId57" Target="https://www.gsea-msigdb.org/gsea/msigdb/human/geneset/HSIAO_LIVER_SPECIFIC_GENES.html" TargetMode="External" /><Relationship Type="http://schemas.openxmlformats.org/officeDocument/2006/relationships/hyperlink" Id="rId52" Target="https://www.gsea-msigdb.org/gsea/msigdb/human/geneset/HUANG_FOXA2_TARGETS_DN.html" TargetMode="External" /><Relationship Type="http://schemas.openxmlformats.org/officeDocument/2006/relationships/hyperlink" Id="rId56" Target="https://www.gsea-msigdb.org/gsea/msigdb/human/geneset/KEGG_MEDICUS_REFERENCE_ALTERNATIVE_PATHWAY_OF_COMPLEMENT_CASCADE_C3B_BREAKDOWN.html" TargetMode="External" /><Relationship Type="http://schemas.openxmlformats.org/officeDocument/2006/relationships/hyperlink" Id="rId54" Target="https://www.gsea-msigdb.org/gsea/msigdb/human/geneset/LOPEZ_MESOTELIOMA_SURVIVAL_TIME_DN.html" TargetMode="External" /><Relationship Type="http://schemas.openxmlformats.org/officeDocument/2006/relationships/hyperlink" Id="rId59" Target="https://www.gsea-msigdb.org/gsea/msigdb/human/geneset/LOPEZ_MESOTHELIOMA_SURVIVAL_OVERALL_UP.html" TargetMode="External" /><Relationship Type="http://schemas.openxmlformats.org/officeDocument/2006/relationships/hyperlink" Id="rId51" Target="https://www.gsea-msigdb.org/gsea/msigdb/human/geneset/LOPEZ_MESOTHELIOMA_SURVIVAL_WORST_VS_BEST_DN.html" TargetMode="External" /><Relationship Type="http://schemas.openxmlformats.org/officeDocument/2006/relationships/hyperlink" Id="rId58" Target="https://www.gsea-msigdb.org/gsea/msigdb/human/geneset/MEBARKI_HCC_PROGENITOR_FZD8CRD_DN.html" TargetMode="External" /><Relationship Type="http://schemas.openxmlformats.org/officeDocument/2006/relationships/hyperlink" Id="rId60" Target="https://www.gsea-msigdb.org/gsea/msigdb/human/geneset/REACTOME_COMPLEMENT_CASCADE.html" TargetMode="External" /><Relationship Type="http://schemas.openxmlformats.org/officeDocument/2006/relationships/hyperlink" Id="rId53" Target="https://www.gsea-msigdb.org/gsea/msigdb/human/geneset/REACTOME_INNATE_IMMUNE_SYSTEM.html" TargetMode="External" /><Relationship Type="http://schemas.openxmlformats.org/officeDocument/2006/relationships/hyperlink" Id="rId50" Target="https://www.gsea-msigdb.org/gsea/msigdb/human/geneset/WP_COMPLEMENT_SYSTEM.html" TargetMode="External" /><Relationship Type="http://schemas.openxmlformats.org/officeDocument/2006/relationships/hyperlink" Id="rId55" Target="https://www.gsea-msigdb.org/gsea/msigdb/human/geneset/WP_FATTY_ACIDS_AND_LIPOPROTEINS_TRANSPORT_IN_HEPATOCYTES.html" TargetMode="External" /><Relationship Type="http://schemas.openxmlformats.org/officeDocument/2006/relationships/hyperlink" Id="rId33" Target="https://www.ncbi.nlm.nih.gov/gene/3426" TargetMode="External" /><Relationship Type="http://schemas.openxmlformats.org/officeDocument/2006/relationships/hyperlink" Id="rId34" Target="https://www.ncbi.nlm.nih.gov/gene/79126" TargetMode="External" /><Relationship Type="http://schemas.openxmlformats.org/officeDocument/2006/relationships/hyperlink" Id="rId71" Target="https://www.proteinatlas.org/ENSG00000205403/single+cell+type" TargetMode="External" /><Relationship Type="http://schemas.openxmlformats.org/officeDocument/2006/relationships/hyperlink" Id="rId65" Target="https://www.proteinatlas.org/ENSG00000205403/subcellular" TargetMode="External" /><Relationship Type="http://schemas.openxmlformats.org/officeDocument/2006/relationships/hyperlink" Id="rId70" Target="https://www.proteinatlas.org/ENSG00000205403/tissue" TargetMode="External" /><Relationship Type="http://schemas.openxmlformats.org/officeDocument/2006/relationships/hyperlink" Id="rId44" Target="https://www.rcsb.org/structure/2XRC" TargetMode="External" /><Relationship Type="http://schemas.openxmlformats.org/officeDocument/2006/relationships/hyperlink" Id="rId45" Target="https://www.rcsb.org/structure/5O32" TargetMode="External" /><Relationship Type="http://schemas.openxmlformats.org/officeDocument/2006/relationships/hyperlink" Id="rId38" Target="https://www.uniprot.org/uniprotkb/P05156" TargetMode="External" /><Relationship Type="http://schemas.openxmlformats.org/officeDocument/2006/relationships/hyperlink" Id="rId39" Target="https://www.uniprot.org/uniprotkb/Q9WUW3" TargetMode="External" /><Relationship Type="http://schemas.openxmlformats.org/officeDocument/2006/relationships/hyperlink" Id="rId40" Target="https://www.wikigenes.org/e/gene/e/3426.html" TargetMode="External" /><Relationship Type="http://schemas.openxmlformats.org/officeDocument/2006/relationships/hyperlink" Id="rId41" Target="https://www.wikigenes.org/e/gene/e/79126.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P05156" TargetMode="External" /><Relationship Type="http://schemas.openxmlformats.org/officeDocument/2006/relationships/hyperlink" Id="rId43" Target="https://alphafold.ebi.ac.uk/entry/Q9WUW3" TargetMode="External" /><Relationship Type="http://schemas.openxmlformats.org/officeDocument/2006/relationships/hyperlink" Id="rId32" Target="https://maayanlab.cloud/Harmonizome/gene/CFI" TargetMode="External" /><Relationship Type="http://schemas.openxmlformats.org/officeDocument/2006/relationships/hyperlink" Id="rId47" Target="https://reactome.org/PathwayBrowser/#/R-HSA-977606" TargetMode="External" /><Relationship Type="http://schemas.openxmlformats.org/officeDocument/2006/relationships/hyperlink" Id="rId37" Target="https://rgd.mcw.edu/rgdweb/report/gene/main.html?id=620429" TargetMode="External" /><Relationship Type="http://schemas.openxmlformats.org/officeDocument/2006/relationships/hyperlink" Id="rId26" Target="https://string-db.org/newstring_cgi/show_edge_details.pl?identifiers=9606.ENSP00000378131%0D9606.ENSP00000356395" TargetMode="External" /><Relationship Type="http://schemas.openxmlformats.org/officeDocument/2006/relationships/hyperlink" Id="rId27" Target="https://string-db.org/newstring_cgi/show_edge_details.pl?identifiers=9606.ENSP00000378131%0D9606.ENSP00000366307" TargetMode="External" /><Relationship Type="http://schemas.openxmlformats.org/officeDocument/2006/relationships/hyperlink" Id="rId28" Target="https://string-db.org/newstring_cgi/show_edge_details.pl?identifiers=9606.ENSP00000378131%0D9606.ENSP00000396688" TargetMode="External" /><Relationship Type="http://schemas.openxmlformats.org/officeDocument/2006/relationships/hyperlink" Id="rId29" Target="https://string-db.org/newstring_cgi/show_edge_details.pl?identifiers=9606.ENSP00000378131%0D9606.ENSP00000416561" TargetMode="External" /><Relationship Type="http://schemas.openxmlformats.org/officeDocument/2006/relationships/hyperlink" Id="rId24" Target="https://string-db.org/newstring_cgi/show_edge_details.pl?identifiers=9606.ENSP00000378131%0D9606.ENSP00000493607" TargetMode="External" /><Relationship Type="http://schemas.openxmlformats.org/officeDocument/2006/relationships/hyperlink" Id="rId35" Target="https://useast.ensembl.org/Homo_sapiens/Gene/Summary?g=ENSG00000205403" TargetMode="External" /><Relationship Type="http://schemas.openxmlformats.org/officeDocument/2006/relationships/hyperlink" Id="rId36" Target="https://useast.ensembl.org/Rattus_norvegicus/Gene/Summary?g=ENSRNOG00000053400" TargetMode="External" /><Relationship Type="http://schemas.openxmlformats.org/officeDocument/2006/relationships/hyperlink" Id="rId20" Target="https://www.genecards.org/cgi-bin/carddisp.pl?gene=CFI" TargetMode="External" /><Relationship Type="http://schemas.openxmlformats.org/officeDocument/2006/relationships/hyperlink" Id="rId61" Target="https://www.gsea-msigdb.org/gsea/msigdb/human/geneset/HOEGERKORP_CD44_TARGETS_DIRECT_UP.html" TargetMode="External" /><Relationship Type="http://schemas.openxmlformats.org/officeDocument/2006/relationships/hyperlink" Id="rId57" Target="https://www.gsea-msigdb.org/gsea/msigdb/human/geneset/HSIAO_LIVER_SPECIFIC_GENES.html" TargetMode="External" /><Relationship Type="http://schemas.openxmlformats.org/officeDocument/2006/relationships/hyperlink" Id="rId52" Target="https://www.gsea-msigdb.org/gsea/msigdb/human/geneset/HUANG_FOXA2_TARGETS_DN.html" TargetMode="External" /><Relationship Type="http://schemas.openxmlformats.org/officeDocument/2006/relationships/hyperlink" Id="rId56" Target="https://www.gsea-msigdb.org/gsea/msigdb/human/geneset/KEGG_MEDICUS_REFERENCE_ALTERNATIVE_PATHWAY_OF_COMPLEMENT_CASCADE_C3B_BREAKDOWN.html" TargetMode="External" /><Relationship Type="http://schemas.openxmlformats.org/officeDocument/2006/relationships/hyperlink" Id="rId54" Target="https://www.gsea-msigdb.org/gsea/msigdb/human/geneset/LOPEZ_MESOTELIOMA_SURVIVAL_TIME_DN.html" TargetMode="External" /><Relationship Type="http://schemas.openxmlformats.org/officeDocument/2006/relationships/hyperlink" Id="rId59" Target="https://www.gsea-msigdb.org/gsea/msigdb/human/geneset/LOPEZ_MESOTHELIOMA_SURVIVAL_OVERALL_UP.html" TargetMode="External" /><Relationship Type="http://schemas.openxmlformats.org/officeDocument/2006/relationships/hyperlink" Id="rId51" Target="https://www.gsea-msigdb.org/gsea/msigdb/human/geneset/LOPEZ_MESOTHELIOMA_SURVIVAL_WORST_VS_BEST_DN.html" TargetMode="External" /><Relationship Type="http://schemas.openxmlformats.org/officeDocument/2006/relationships/hyperlink" Id="rId58" Target="https://www.gsea-msigdb.org/gsea/msigdb/human/geneset/MEBARKI_HCC_PROGENITOR_FZD8CRD_DN.html" TargetMode="External" /><Relationship Type="http://schemas.openxmlformats.org/officeDocument/2006/relationships/hyperlink" Id="rId60" Target="https://www.gsea-msigdb.org/gsea/msigdb/human/geneset/REACTOME_COMPLEMENT_CASCADE.html" TargetMode="External" /><Relationship Type="http://schemas.openxmlformats.org/officeDocument/2006/relationships/hyperlink" Id="rId53" Target="https://www.gsea-msigdb.org/gsea/msigdb/human/geneset/REACTOME_INNATE_IMMUNE_SYSTEM.html" TargetMode="External" /><Relationship Type="http://schemas.openxmlformats.org/officeDocument/2006/relationships/hyperlink" Id="rId50" Target="https://www.gsea-msigdb.org/gsea/msigdb/human/geneset/WP_COMPLEMENT_SYSTEM.html" TargetMode="External" /><Relationship Type="http://schemas.openxmlformats.org/officeDocument/2006/relationships/hyperlink" Id="rId55" Target="https://www.gsea-msigdb.org/gsea/msigdb/human/geneset/WP_FATTY_ACIDS_AND_LIPOPROTEINS_TRANSPORT_IN_HEPATOCYTES.html" TargetMode="External" /><Relationship Type="http://schemas.openxmlformats.org/officeDocument/2006/relationships/hyperlink" Id="rId33" Target="https://www.ncbi.nlm.nih.gov/gene/3426" TargetMode="External" /><Relationship Type="http://schemas.openxmlformats.org/officeDocument/2006/relationships/hyperlink" Id="rId34" Target="https://www.ncbi.nlm.nih.gov/gene/79126" TargetMode="External" /><Relationship Type="http://schemas.openxmlformats.org/officeDocument/2006/relationships/hyperlink" Id="rId71" Target="https://www.proteinatlas.org/ENSG00000205403/single+cell+type" TargetMode="External" /><Relationship Type="http://schemas.openxmlformats.org/officeDocument/2006/relationships/hyperlink" Id="rId65" Target="https://www.proteinatlas.org/ENSG00000205403/subcellular" TargetMode="External" /><Relationship Type="http://schemas.openxmlformats.org/officeDocument/2006/relationships/hyperlink" Id="rId70" Target="https://www.proteinatlas.org/ENSG00000205403/tissue" TargetMode="External" /><Relationship Type="http://schemas.openxmlformats.org/officeDocument/2006/relationships/hyperlink" Id="rId44" Target="https://www.rcsb.org/structure/2XRC" TargetMode="External" /><Relationship Type="http://schemas.openxmlformats.org/officeDocument/2006/relationships/hyperlink" Id="rId45" Target="https://www.rcsb.org/structure/5O32" TargetMode="External" /><Relationship Type="http://schemas.openxmlformats.org/officeDocument/2006/relationships/hyperlink" Id="rId38" Target="https://www.uniprot.org/uniprotkb/P05156" TargetMode="External" /><Relationship Type="http://schemas.openxmlformats.org/officeDocument/2006/relationships/hyperlink" Id="rId39" Target="https://www.uniprot.org/uniprotkb/Q9WUW3" TargetMode="External" /><Relationship Type="http://schemas.openxmlformats.org/officeDocument/2006/relationships/hyperlink" Id="rId40" Target="https://www.wikigenes.org/e/gene/e/3426.html" TargetMode="External" /><Relationship Type="http://schemas.openxmlformats.org/officeDocument/2006/relationships/hyperlink" Id="rId41" Target="https://www.wikigenes.org/e/gene/e/7912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2025-03-12T03:42:34Z</dcterms:created>
  <dcterms:modified xsi:type="dcterms:W3CDTF">2025-03-12T03:42:34Z</dcterms:modified>
</cp:coreProperties>
</file>

<file path=docProps/custom.xml><?xml version="1.0" encoding="utf-8"?>
<Properties xmlns="http://schemas.openxmlformats.org/officeDocument/2006/custom-properties" xmlns:vt="http://schemas.openxmlformats.org/officeDocument/2006/docPropsVTypes"/>
</file>