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TNF Receptor Superfamily Member 12A, TweakR, FN14, CD266, Fibroblast Growth Factor-Inducible Immediate-Early Response Protein 14, Tumor Necrosis Factor Receptor Superfamily Member 12A, FGF-Inducible 14, Tweak-Receptor, Tumor Necrosis Factor Receptor Superfamily, Member 12A, Type I Transmembrane Protein Fn14, CD266 Antigen [</w:t>
      </w:r>
      <w:hyperlink r:id="rId20">
        <w:r>
          <w:rPr>
            <w:rStyle w:val="Hyperlink"/>
          </w:rPr>
          <w:t xml:space="preserve">https://www.genecards.org/cgi-bin/carddisp.pl?gene=TNFRSF12A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Q9NP84</w:t>
      </w:r>
    </w:p>
    <w:p>
      <w:pPr>
        <w:numPr>
          <w:ilvl w:val="0"/>
          <w:numId w:val="1003"/>
        </w:numPr>
        <w:pStyle w:val="Compact"/>
      </w:pPr>
      <w:r>
        <w:t xml:space="preserve">Size: 129 amino acids</w:t>
      </w:r>
    </w:p>
    <w:p>
      <w:pPr>
        <w:numPr>
          <w:ilvl w:val="0"/>
          <w:numId w:val="1003"/>
        </w:numPr>
        <w:pStyle w:val="Compact"/>
      </w:pPr>
      <w:r>
        <w:t xml:space="preserve">Molecular mass: 13911 Da</w:t>
      </w:r>
    </w:p>
    <w:p>
      <w:pPr>
        <w:numPr>
          <w:ilvl w:val="0"/>
          <w:numId w:val="1003"/>
        </w:numPr>
        <w:pStyle w:val="Compact"/>
      </w:pPr>
      <w:r>
        <w:t xml:space="preserve">Domains: TNFR_12</w:t>
      </w:r>
    </w:p>
    <w:p>
      <w:pPr>
        <w:numPr>
          <w:ilvl w:val="0"/>
          <w:numId w:val="1003"/>
        </w:numPr>
        <w:pStyle w:val="Compact"/>
      </w:pPr>
      <w:r>
        <w:t xml:space="preserve">Blocks: TNFR/CD27/30/40/95 cysteine-rich region</w:t>
      </w:r>
    </w:p>
    <w:p>
      <w:pPr>
        <w:numPr>
          <w:ilvl w:val="0"/>
          <w:numId w:val="1003"/>
        </w:numPr>
        <w:pStyle w:val="Compact"/>
      </w:pPr>
      <w:r>
        <w:t xml:space="preserve">Family: Tumour necrosis factor (TNF) receptor family [</w:t>
      </w:r>
      <w:hyperlink r:id="rId23">
        <w:r>
          <w:rPr>
            <w:rStyle w:val="Hyperlink"/>
          </w:rPr>
          <w:t xml:space="preserve">https://www.genecards.org/cgi-bin/carddisp.pl?gene=TNFRSF12A#domains_families</w:t>
        </w:r>
      </w:hyperlink>
      <w:r>
        <w:t xml:space="preserve">]</w:t>
      </w:r>
    </w:p>
    <w:p>
      <w:pPr>
        <w:numPr>
          <w:ilvl w:val="0"/>
          <w:numId w:val="1003"/>
        </w:numPr>
        <w:pStyle w:val="Compact"/>
      </w:pPr>
      <w:r>
        <w:t xml:space="preserve">The protein structure of Fn14, the smallest member of the tumor necrosis factor (TNF) receptor superfamily. The extracellular ligand-binding region of Fn14 is composed of 53 amino acid residues and forms a single, cysteine-rich domain (CRD). This CRD is stabilized by three disulfide bonds and is similar to the fourth CRD of TNF receptor 1, playing a crucial role in receptor-ligand recognition and induction of cellular processes for tissue remodeling and pathogenesis of certain diseases [PMID: 19241374].</w:t>
      </w:r>
    </w:p>
    <w:p>
      <w:pPr>
        <w:numPr>
          <w:ilvl w:val="0"/>
          <w:numId w:val="1003"/>
        </w:numPr>
        <w:pStyle w:val="Compact"/>
      </w:pPr>
      <w:r>
        <w:t xml:space="preserve">Receptor for TNFSF12/TWEAK. The TweakR cytoplasmic domain binds TRAFs 1, 2, and 3. TweakR is capable of initiating a proliferative signal in human endothelial cells, and mRNA levels are upregulated in vitro by a variety of growth factors and in vivo following arterial injury. Soluble TweakR inhibits endothelial cell migration in vitro and corneal angiogenesis in vivo [PMID: 11728344].</w:t>
      </w:r>
    </w:p>
    <w:p>
      <w:pPr>
        <w:numPr>
          <w:ilvl w:val="0"/>
          <w:numId w:val="1003"/>
        </w:numPr>
        <w:pStyle w:val="Compact"/>
      </w:pPr>
      <w:r>
        <w:t xml:space="preserve">The mitogen-inducible Fn14 gene encodes a type I transmembrane protein that modulates fibroblast adhesion and migration [PMID: 10551889].</w:t>
      </w:r>
    </w:p>
    <w:bookmarkEnd w:id="24"/>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TNFSF12</w:t>
      </w:r>
      <w:r>
        <w:t xml:space="preserve"> </w:t>
      </w:r>
      <w:r>
        <w:t xml:space="preserve">Tumor necrosis factor ligand superfamily member 12, membrane form; Binds to FN14 and possibly also to TNRFSF12/APO3. Weak inducer of apoptosis in some cell types. Mediates NF-kappa-B activation. Promotes angiogenesis and the proliferation of endothelial cells. Also involved in induction of inflammatory cytokines. Promotes IL8 secretion; Belongs to the tumor necrosis factor family. [PMID: 11728344, PMID: 12529173, PMID: 23438059, PMID: 23750247]</w:t>
      </w:r>
    </w:p>
    <w:p>
      <w:pPr>
        <w:numPr>
          <w:ilvl w:val="0"/>
          <w:numId w:val="1004"/>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11728344, PMID: 12529173, PMID: 21525013, PMID: 30373932]</w:t>
      </w:r>
    </w:p>
    <w:p>
      <w:pPr>
        <w:numPr>
          <w:ilvl w:val="0"/>
          <w:numId w:val="1004"/>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4"/>
        </w:numPr>
        <w:pStyle w:val="Compact"/>
      </w:pPr>
      <w:r>
        <w:rPr>
          <w:bCs/>
          <w:b/>
        </w:rPr>
        <w:t xml:space="preserve">TRAF1</w:t>
      </w:r>
      <w:r>
        <w:t xml:space="preserve"> </w:t>
      </w:r>
      <w:r>
        <w:t xml:space="preserve">TNF receptor-associated factor 1; Adapter molecule that regulates the activation of NF-kappa-B and JNK. Plays a role in the regulation of cell survival and apoptosis. The heterotrimer formed by TRAF1 and TRAF2 is part of a E3 ubiquitin- protein ligase complex that promotes ubiquitination of target proteins, such as MAP3K14. The TRAF1/TRAF2 complex recruits the antiapoptotic E3 protein-ubiquitin ligases BIRC2 and BIRC3 to TNFRSF1B/TNFR2. [PMID: 11728344, PMID: 12529173]</w:t>
      </w:r>
    </w:p>
    <w:p>
      <w:pPr>
        <w:numPr>
          <w:ilvl w:val="0"/>
          <w:numId w:val="1004"/>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4"/>
        </w:numPr>
        <w:pStyle w:val="Compact"/>
      </w:pPr>
      <w:r>
        <w:rPr>
          <w:bCs/>
          <w:b/>
        </w:rPr>
        <w:t xml:space="preserve">BIRC2</w:t>
      </w:r>
      <w:r>
        <w:t xml:space="preserve"> </w:t>
      </w:r>
      <w:r>
        <w:t xml:space="preserve">Baculoviral IAP repeat-containing protein 2; Multi-functional protein which regulates not only caspases and apoptosis, but also modulates inflammatory signaling and immunity, mitogenic kinase signaling, and cell proliferation, as well as cell invasion and metastasis. Acts as an E3 ubiquitin-protein ligase regulating NF-kappa-B signaling and regulates both canonical and non- canonical NF-kappa-B signaling by acting in opposite directions: acts as a positive regulator of the canonical pathway and suppresses constitutive activation of non-canonical NF-kappa-B signaling. [PMID: 21525013]</w:t>
      </w:r>
    </w:p>
    <w:p>
      <w:pPr>
        <w:numPr>
          <w:ilvl w:val="0"/>
          <w:numId w:val="1004"/>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4"/>
        </w:numPr>
        <w:pStyle w:val="Compact"/>
      </w:pPr>
      <w:r>
        <w:rPr>
          <w:bCs/>
          <w:b/>
        </w:rPr>
        <w:t xml:space="preserve">KRTAP3-3</w:t>
      </w:r>
      <w:r>
        <w:t xml:space="preserve"> </w:t>
      </w:r>
      <w:r>
        <w:t xml:space="preserve">Keratin-associated protein 3-3;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3 family. [PMID: 32296183]</w:t>
      </w:r>
    </w:p>
    <w:p>
      <w:pPr>
        <w:numPr>
          <w:ilvl w:val="0"/>
          <w:numId w:val="1004"/>
        </w:numPr>
        <w:pStyle w:val="Compact"/>
      </w:pPr>
      <w:r>
        <w:rPr>
          <w:bCs/>
          <w:b/>
        </w:rPr>
        <w:t xml:space="preserve">RAC1</w:t>
      </w:r>
      <w:r>
        <w:t xml:space="preserve"> </w:t>
      </w:r>
      <w:r>
        <w:t xml:space="preserve">Ras-related C3 botulinum toxin substrate 1; Plasma membrane-associated small GTPase which cycles between active GTP-bound and inactive GDP-bound states. In its active state, binds to a variety of effector proteins to regulate cellular responses such as secretory processes, phagocytosis of apoptotic cells, epithelial cell polarization, neurons adhesion, migration and differentiation, and growth-factor induced formation of membrane ruffles. [PMID: 14573547]</w:t>
      </w:r>
    </w:p>
    <w:p>
      <w:pPr>
        <w:numPr>
          <w:ilvl w:val="0"/>
          <w:numId w:val="1004"/>
        </w:numPr>
        <w:pStyle w:val="Compact"/>
      </w:pPr>
      <w:r>
        <w:rPr>
          <w:bCs/>
          <w:b/>
        </w:rPr>
        <w:t xml:space="preserve">TRAF3</w:t>
      </w:r>
      <w:r>
        <w:t xml:space="preserve"> </w:t>
      </w:r>
      <w:r>
        <w:t xml:space="preserve">TNF receptor-associated factor 3; Regulates pathways leading to the activation of NF-kappa-B and MAP kinases, and plays a central role in the regulation of B-cell survival. Part of signaling pathways leading to the production of cytokines and interferon. Required for normal antibody isotype switching from IgM to IgG. Plays a role T-cell dependent immune responses. Plays a role in the regulation of antiviral responses. Is an essential constituent of several E3 ubiquitin-protein ligase complexes. [PMID: 11728344]</w:t>
      </w:r>
    </w:p>
    <w:p>
      <w:pPr>
        <w:numPr>
          <w:ilvl w:val="0"/>
          <w:numId w:val="1004"/>
        </w:numPr>
        <w:pStyle w:val="Compact"/>
      </w:pPr>
      <w:r>
        <w:rPr>
          <w:bCs/>
          <w:b/>
        </w:rPr>
        <w:t xml:space="preserve">TRAF5</w:t>
      </w:r>
      <w:r>
        <w:t xml:space="preserve"> </w:t>
      </w:r>
      <w:r>
        <w:t xml:space="preserve">TNF receptor-associated factor 5; Adapter protein and signal transducer that links members of the tumor necrosis factor receptor family to different signaling pathways by association with the receptor cytoplasmic domain and kinases. Mediates activation of NF-kappa-B and probably JNK. Seems to be involved in apoptosis. Plays a role in mediating activation of NF- kappa-B by EIF2AK2/PKR. [PMID: 12529173]</w:t>
      </w:r>
    </w:p>
    <w:bookmarkEnd w:id="25"/>
    <w:bookmarkStart w:id="28" w:name="interactions-with-text-mining-support"/>
    <w:p>
      <w:pPr>
        <w:pStyle w:val="Heading2"/>
      </w:pPr>
      <w:r>
        <w:t xml:space="preserve">Interactions with text mining support</w:t>
      </w:r>
    </w:p>
    <w:p>
      <w:pPr>
        <w:numPr>
          <w:ilvl w:val="0"/>
          <w:numId w:val="1005"/>
        </w:numPr>
        <w:pStyle w:val="Compact"/>
      </w:pPr>
      <w:r>
        <w:rPr>
          <w:bCs/>
          <w:b/>
        </w:rPr>
        <w:t xml:space="preserve">TNFRSF1A</w:t>
      </w:r>
      <w:r>
        <w:t xml:space="preserve"> </w:t>
      </w:r>
      <w:r>
        <w:t xml:space="preserve">Tumor necrosis factor receptor superfamily member 1A, membrane form; Receptor for TNFSF2/TNF-alpha and homotrimeric TNFSF1/lymphotoxin-alpha. The adapter molecule FADD recruits caspase-8 to the activated receptor. The resulting death-inducing signaling complex (DISC) performs caspase-8 proteolytic activation which initiates the subsequent cascade of caspases (aspartate-specific cysteine proteases) mediating apoptosis. Contributes to the induction of non-cytocidal TNF effects including anti-viral state and activation of the acid sphingomyelinase. [</w:t>
      </w:r>
      <w:hyperlink r:id="rId26">
        <w:r>
          <w:rPr>
            <w:rStyle w:val="Hyperlink"/>
          </w:rPr>
          <w:t xml:space="preserve">https://string-db.org/newstring_cgi/show_edge_details.pl?identifiers=9606.ENSP00000326737 9606.ENSP00000162749</w:t>
        </w:r>
      </w:hyperlink>
      <w:r>
        <w:t xml:space="preserve">]</w:t>
      </w:r>
    </w:p>
    <w:p>
      <w:pPr>
        <w:numPr>
          <w:ilvl w:val="0"/>
          <w:numId w:val="1005"/>
        </w:numPr>
        <w:pStyle w:val="Compact"/>
      </w:pPr>
      <w:r>
        <w:rPr>
          <w:bCs/>
          <w:b/>
        </w:rPr>
        <w:t xml:space="preserve">TNFRSF25</w:t>
      </w:r>
      <w:r>
        <w:t xml:space="preserve"> </w:t>
      </w:r>
      <w:r>
        <w:t xml:space="preserve">Tumor necrosis factor receptor superfamily member 25; Receptor for TNFSF12/APO3L/TWEAK. Interacts directly with the adapter TRADD. Mediates activation of NF-kappa-B and induces apoptosis. May play a role in regulating lymphocyte homeostasis. [</w:t>
      </w:r>
      <w:hyperlink r:id="rId27">
        <w:r>
          <w:rPr>
            <w:rStyle w:val="Hyperlink"/>
          </w:rPr>
          <w:t xml:space="preserve">https://string-db.org/newstring_cgi/show_edge_details.pl?identifiers=9606.ENSP00000326737 9606.ENSP00000367013</w:t>
        </w:r>
      </w:hyperlink>
      <w:r>
        <w:t xml:space="preserve">]</w:t>
      </w:r>
    </w:p>
    <w:bookmarkEnd w:id="28"/>
    <w:bookmarkEnd w:id="29"/>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https://www.genecards.org/cgi-bin/carddisp.pl?gene=TNFRSF12A</w:t>
        </w:r>
      </w:hyperlink>
    </w:p>
    <w:p>
      <w:pPr>
        <w:numPr>
          <w:ilvl w:val="0"/>
          <w:numId w:val="1006"/>
        </w:numPr>
        <w:pStyle w:val="Compact"/>
      </w:pPr>
      <w:r>
        <w:t xml:space="preserve">Harmonizome (human):</w:t>
      </w:r>
      <w:r>
        <w:t xml:space="preserve"> </w:t>
      </w:r>
      <w:hyperlink r:id="rId30">
        <w:r>
          <w:rPr>
            <w:rStyle w:val="Hyperlink"/>
          </w:rPr>
          <w:t xml:space="preserve">https://maayanlab.cloud/Harmonizome/gene/TNFRSF12A</w:t>
        </w:r>
      </w:hyperlink>
    </w:p>
    <w:p>
      <w:pPr>
        <w:numPr>
          <w:ilvl w:val="0"/>
          <w:numId w:val="1006"/>
        </w:numPr>
        <w:pStyle w:val="Compact"/>
      </w:pPr>
      <w:r>
        <w:t xml:space="preserve">NCBI (human):</w:t>
      </w:r>
      <w:r>
        <w:t xml:space="preserve"> </w:t>
      </w:r>
      <w:hyperlink r:id="rId31">
        <w:r>
          <w:rPr>
            <w:rStyle w:val="Hyperlink"/>
          </w:rPr>
          <w:t xml:space="preserve">https://www.ncbi.nlm.nih.gov/gene/51330</w:t>
        </w:r>
      </w:hyperlink>
    </w:p>
    <w:p>
      <w:pPr>
        <w:numPr>
          <w:ilvl w:val="0"/>
          <w:numId w:val="1006"/>
        </w:numPr>
        <w:pStyle w:val="Compact"/>
      </w:pPr>
      <w:r>
        <w:t xml:space="preserve">NCBI (rat):</w:t>
      </w:r>
      <w:r>
        <w:t xml:space="preserve"> </w:t>
      </w:r>
      <w:hyperlink r:id="rId32">
        <w:r>
          <w:rPr>
            <w:rStyle w:val="Hyperlink"/>
          </w:rPr>
          <w:t xml:space="preserve">https://www.ncbi.nlm.nih.gov/gene/302965</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https://useast.ensembl.org/Homo_sapiens/Gene/Summary?g=ENSG00000006327</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https://useast.ensembl.org/Rattus_norvegicus/Gene/Summary?g=ENSRNOG00000003546</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https://rgd.mcw.edu/rgdweb/report/gene/main.html?id=631329</w:t>
        </w:r>
      </w:hyperlink>
    </w:p>
    <w:p>
      <w:pPr>
        <w:numPr>
          <w:ilvl w:val="0"/>
          <w:numId w:val="1006"/>
        </w:numPr>
        <w:pStyle w:val="Compact"/>
      </w:pPr>
      <w:r>
        <w:t xml:space="preserve">Uniprot (human):</w:t>
      </w:r>
      <w:r>
        <w:t xml:space="preserve"> </w:t>
      </w:r>
      <w:hyperlink r:id="rId36">
        <w:r>
          <w:rPr>
            <w:rStyle w:val="Hyperlink"/>
          </w:rPr>
          <w:t xml:space="preserve">https://www.uniprot.org/uniprotkb/Q9NP84</w:t>
        </w:r>
      </w:hyperlink>
    </w:p>
    <w:p>
      <w:pPr>
        <w:numPr>
          <w:ilvl w:val="0"/>
          <w:numId w:val="1006"/>
        </w:numPr>
        <w:pStyle w:val="Compact"/>
      </w:pPr>
      <w:r>
        <w:t xml:space="preserve">Uniprot (rat):</w:t>
      </w:r>
      <w:r>
        <w:t xml:space="preserve"> </w:t>
      </w:r>
      <w:hyperlink r:id="rId37">
        <w:r>
          <w:rPr>
            <w:rStyle w:val="Hyperlink"/>
          </w:rPr>
          <w:t xml:space="preserve">https://www.uniprot.org/uniprotkb/G3V6F9</w:t>
        </w:r>
      </w:hyperlink>
    </w:p>
    <w:p>
      <w:pPr>
        <w:numPr>
          <w:ilvl w:val="0"/>
          <w:numId w:val="1006"/>
        </w:numPr>
        <w:pStyle w:val="Compact"/>
      </w:pPr>
      <w:r>
        <w:t xml:space="preserve">Wikigenes (human):</w:t>
      </w:r>
      <w:r>
        <w:t xml:space="preserve"> </w:t>
      </w:r>
      <w:hyperlink r:id="rId38">
        <w:r>
          <w:rPr>
            <w:rStyle w:val="Hyperlink"/>
          </w:rPr>
          <w:t xml:space="preserve">https://www.wikigenes.org/e/gene/e/51330.html</w:t>
        </w:r>
      </w:hyperlink>
    </w:p>
    <w:p>
      <w:pPr>
        <w:numPr>
          <w:ilvl w:val="0"/>
          <w:numId w:val="1006"/>
        </w:numPr>
        <w:pStyle w:val="Compact"/>
      </w:pPr>
      <w:r>
        <w:t xml:space="preserve">Wikigenes (rat):</w:t>
      </w:r>
      <w:r>
        <w:t xml:space="preserve"> </w:t>
      </w:r>
      <w:hyperlink r:id="rId39">
        <w:r>
          <w:rPr>
            <w:rStyle w:val="Hyperlink"/>
          </w:rPr>
          <w:t xml:space="preserve">https://www.wikigenes.org/e/gene/e/302965.html</w:t>
        </w:r>
      </w:hyperlink>
    </w:p>
    <w:p>
      <w:pPr>
        <w:numPr>
          <w:ilvl w:val="0"/>
          <w:numId w:val="1006"/>
        </w:numPr>
        <w:pStyle w:val="Compact"/>
      </w:pPr>
      <w:r>
        <w:t xml:space="preserve">Alphafold (human):</w:t>
      </w:r>
      <w:r>
        <w:t xml:space="preserve"> </w:t>
      </w:r>
      <w:hyperlink r:id="rId40">
        <w:r>
          <w:rPr>
            <w:rStyle w:val="Hyperlink"/>
          </w:rPr>
          <w:t xml:space="preserve">https://alphafold.ebi.ac.uk/entry/Q9NP84</w:t>
        </w:r>
      </w:hyperlink>
    </w:p>
    <w:p>
      <w:pPr>
        <w:numPr>
          <w:ilvl w:val="0"/>
          <w:numId w:val="1006"/>
        </w:numPr>
        <w:pStyle w:val="Compact"/>
      </w:pPr>
      <w:r>
        <w:t xml:space="preserve">Alphafold (rat):</w:t>
      </w:r>
      <w:r>
        <w:t xml:space="preserve"> </w:t>
      </w:r>
      <w:hyperlink r:id="rId41">
        <w:r>
          <w:rPr>
            <w:rStyle w:val="Hyperlink"/>
          </w:rPr>
          <w:t xml:space="preserve">https://alphafold.ebi.ac.uk/entry/G3V6F9</w:t>
        </w:r>
      </w:hyperlink>
    </w:p>
    <w:p>
      <w:pPr>
        <w:numPr>
          <w:ilvl w:val="0"/>
          <w:numId w:val="1006"/>
        </w:numPr>
        <w:pStyle w:val="Compact"/>
      </w:pPr>
      <w:r>
        <w:t xml:space="preserve">PDB (human):</w:t>
      </w:r>
      <w:r>
        <w:t xml:space="preserve"> </w:t>
      </w:r>
      <w:hyperlink r:id="rId42">
        <w:r>
          <w:rPr>
            <w:rStyle w:val="Hyperlink"/>
          </w:rPr>
          <w:t xml:space="preserve">https://www.rcsb.org/structure/2EQP</w:t>
        </w:r>
      </w:hyperlink>
      <w:r>
        <w:t xml:space="preserve">,</w:t>
      </w:r>
      <w:r>
        <w:t xml:space="preserve"> </w:t>
      </w:r>
      <w:hyperlink r:id="rId43">
        <w:r>
          <w:rPr>
            <w:rStyle w:val="Hyperlink"/>
          </w:rPr>
          <w:t xml:space="preserve">https://www.rcsb.org/structure/2KMZ</w:t>
        </w:r>
      </w:hyperlink>
      <w:r>
        <w:t xml:space="preserve">,</w:t>
      </w:r>
      <w:r>
        <w:t xml:space="preserve"> </w:t>
      </w:r>
      <w:hyperlink r:id="rId44">
        <w:r>
          <w:rPr>
            <w:rStyle w:val="Hyperlink"/>
          </w:rPr>
          <w:t xml:space="preserve">https://www.rcsb.org/structure/2RPJ</w:t>
        </w:r>
      </w:hyperlink>
    </w:p>
    <w:p>
      <w:pPr>
        <w:numPr>
          <w:ilvl w:val="0"/>
          <w:numId w:val="1006"/>
        </w:numPr>
        <w:pStyle w:val="Compact"/>
      </w:pPr>
      <w:r>
        <w:t xml:space="preserve">PDB (mouse): none</w:t>
      </w:r>
    </w:p>
    <w:p>
      <w:pPr>
        <w:numPr>
          <w:ilvl w:val="0"/>
          <w:numId w:val="1006"/>
        </w:numPr>
        <w:pStyle w:val="Compact"/>
      </w:pPr>
      <w:r>
        <w:t xml:space="preserve">PDB (rat): none</w:t>
      </w:r>
    </w:p>
    <w:bookmarkEnd w:id="45"/>
    <w:bookmarkStart w:id="60"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pStyle w:val="FirstParagraph"/>
      </w:pPr>
      <w:r>
        <w:rPr>
          <w:bCs/>
          <w:b/>
        </w:rPr>
        <w:t xml:space="preserve">TNFR2 non-canonical NF-kB pathway</w:t>
      </w:r>
      <w:r>
        <w:t xml:space="preserve">: Tumor necrosis factor-alpha (TNFA) exerts a wide range of biological effects through TNF receptor 1 (TNFR1) and TNF receptor 2 (TNFR2). Under normal physiological conditions TNFR2 exhibits more restricted expression, being found on certain subpopulation of immune cells and few other cell types (Grell et al. 1995 ). TNFR1 mediated signalling pathways have been very well characterized but, TNFR2 has been much less well studied. TNFR1 upon activation by TNFA activates apoptosis through two pathways, involving the adaptor proteins TNFR1-associated death domain (TRADD) and fas-associated death domain (FADD). In contrast, TNFR2 signalling especially in highly activated T cells, induces cell survival pathways that can result in cell proliferation by activating transcription factor NF-kB (nuclear factor-kB) via the alternative non-canonical route. TNFR2 signalling seems to play an important role, in particular for the function of regulatory T cells. It offers protective roles in several disorders, including autoimmune diseases, heart diseases, demyelinating and neurodegenerative disorders and infectious diseases (Faustman &amp; Davis 2010).</w:t>
      </w:r>
      <w:r>
        <w:t xml:space="preserve"> </w:t>
      </w:r>
      <w:hyperlink r:id="rId46">
        <w:r>
          <w:rPr>
            <w:rStyle w:val="Hyperlink"/>
          </w:rPr>
          <w:t xml:space="preserve">[https://reactome.org/PathwayBrowser/#/R-HSA-5668541]</w:t>
        </w:r>
      </w:hyperlink>
    </w:p>
    <w:p>
      <w:pPr>
        <w:pStyle w:val="BodyText"/>
      </w:pPr>
      <w:r>
        <w:rPr>
          <w:bCs/>
          <w:b/>
        </w:rPr>
        <w:t xml:space="preserve">TNF receptor superfamily (TNFSF) members mediating non-canonical NF-kB pathway</w:t>
      </w:r>
      <w:r>
        <w:t xml:space="preserve">: Activation of NF-kB is fundamental to signal transduction by members of the TNFRSF. Expression of NF-kB target genes is essential for mounting innate immune responses to infectious microorganisms but is also important for the proper development and cellular compartmentalization of secondary lymphoid organs necessary to orchestrate an adaptive immune response.</w:t>
      </w:r>
      <w:r>
        <w:t xml:space="preserve"> </w:t>
      </w:r>
      <w:hyperlink r:id="rId47">
        <w:r>
          <w:rPr>
            <w:rStyle w:val="Hyperlink"/>
          </w:rPr>
          <w:t xml:space="preserve">[https://reactome.org/PathwayBrowser/#/R-HSA-5676594]</w:t>
        </w:r>
      </w:hyperlink>
    </w:p>
    <w:bookmarkEnd w:id="48"/>
    <w:bookmarkStart w:id="49"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extrinsic apoptotic signaling pathway</w:t>
      </w:r>
      <w:r>
        <w:t xml:space="preserve"> </w:t>
      </w:r>
      <w:r>
        <w:t xml:space="preserve">[The series of molecular signals in which a signal is conveyed from the cell surface to trigger the apoptotic death of a cell. The pathway starts with either a ligand binding to a cell surface receptor, or a ligand being withdrawn from a cell surface receptor (e.g. in the case of signaling by dependence receptors), and ends when the execution phase of apoptosis is triggered.|Fas acts as a death receptor with a role in apoptosis, but can also act as a non-apoptotic signal transducer. GO:0097191]</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axon extension</w:t>
      </w:r>
      <w:r>
        <w:t xml:space="preserve"> </w:t>
      </w:r>
      <w:r>
        <w:t xml:space="preserve">[Any process that activates or increases the frequency, rate or extent of axon extension. GO:0045773]</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extrinsic apoptotic signaling pathway</w:t>
      </w:r>
      <w:r>
        <w:t xml:space="preserve"> </w:t>
      </w:r>
      <w:r>
        <w:t xml:space="preserve">[Any process that activates or increases the frequency, rate or extent of extrinsic apoptotic signaling pathway. GO:2001238]</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wound healing</w:t>
      </w:r>
      <w:r>
        <w:t xml:space="preserve"> </w:t>
      </w:r>
      <w:r>
        <w:t xml:space="preserve">[Any process that modulates the rate, frequency, or extent of the series of events that restore integrity to a damaged tissue, following an injury. GO:0061041]</w:t>
      </w:r>
    </w:p>
    <w:p>
      <w:pPr>
        <w:pStyle w:val="BodyText"/>
      </w:pPr>
      <w:r>
        <w:rPr>
          <w:bCs/>
          <w:b/>
        </w:rPr>
        <w:t xml:space="preserve">substrate-dependent cell migration, cell attachment to substrate</w:t>
      </w:r>
      <w:r>
        <w:t xml:space="preserve"> </w:t>
      </w:r>
      <w:r>
        <w:t xml:space="preserve">[The formation of adhesions that stabilize protrusions at the leading edge of a migrating cell; involves integrin activation, clustering, and the recruitment of structural and signaling components to nascent adhesions. GO:0006931]</w:t>
      </w:r>
    </w:p>
    <w:bookmarkEnd w:id="49"/>
    <w:bookmarkStart w:id="59" w:name="msigdb-signatures"/>
    <w:p>
      <w:pPr>
        <w:pStyle w:val="Heading2"/>
      </w:pPr>
      <w:r>
        <w:t xml:space="preserve">MSigDB Signatures:</w:t>
      </w:r>
    </w:p>
    <w:p>
      <w:pPr>
        <w:pStyle w:val="FirstParagraph"/>
      </w:pPr>
      <w:r>
        <w:rPr>
          <w:bCs/>
          <w:b/>
        </w:rPr>
        <w:t xml:space="preserve">FOURNIER_ACINAR_DEVELOPMENT_LATE_2</w:t>
      </w:r>
      <w:r>
        <w:t xml:space="preserve">: Genes identified by method 2 as coordinately down-regulated late in HMEC cells (mammary epithelium) during acinar development in vitro.</w:t>
      </w:r>
      <w:r>
        <w:t xml:space="preserve"> </w:t>
      </w:r>
      <w:hyperlink r:id="rId50">
        <w:r>
          <w:rPr>
            <w:rStyle w:val="Hyperlink"/>
          </w:rPr>
          <w:t xml:space="preserve">[https://www.gsea-msigdb.org/gsea/msigdb/human/geneset/FOURNIER_ACINAR_DEVELOPMENT_LATE_2.html]</w:t>
        </w:r>
      </w:hyperlink>
    </w:p>
    <w:p>
      <w:pPr>
        <w:pStyle w:val="BodyText"/>
      </w:pPr>
      <w:r>
        <w:rPr>
          <w:bCs/>
          <w:b/>
        </w:rPr>
        <w:t xml:space="preserve">REACTOME_CYTOKINE_SIGNALING_IN_IMMUNE_SYSTEM</w:t>
      </w:r>
      <w:r>
        <w:t xml:space="preserve">: Cytokine Signaling in Immune system</w:t>
      </w:r>
      <w:r>
        <w:t xml:space="preserve"> </w:t>
      </w:r>
      <w:hyperlink r:id="rId51">
        <w:r>
          <w:rPr>
            <w:rStyle w:val="Hyperlink"/>
          </w:rPr>
          <w:t xml:space="preserve">[https://www.gsea-msigdb.org/gsea/msigdb/human/geneset/REACTOME_CYTOKINE_SIGNALING_IN_IMMUNE_SYSTEM.html]</w:t>
        </w:r>
      </w:hyperlink>
    </w:p>
    <w:p>
      <w:pPr>
        <w:pStyle w:val="BodyText"/>
      </w:pPr>
      <w:r>
        <w:rPr>
          <w:bCs/>
          <w:b/>
        </w:rPr>
        <w:t xml:space="preserve">ZWANG_TRANSIENTLY_UP_BY_2ND_EGF_PULSE_ONLY</w:t>
      </w:r>
      <w:r>
        <w:t xml:space="preserve">: Genes transiently induced only by the second pulse of EGF [GeneID =1950] in 184A1 cells (mammary epithelium).</w:t>
      </w:r>
      <w:r>
        <w:t xml:space="preserve"> </w:t>
      </w:r>
      <w:hyperlink r:id="rId52">
        <w:r>
          <w:rPr>
            <w:rStyle w:val="Hyperlink"/>
          </w:rPr>
          <w:t xml:space="preserve">[https://www.gsea-msigdb.org/gsea/msigdb/human/geneset/ZWANG_TRANSIENTLY_UP_BY_2ND_EGF_PULSE_ONLY.html]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53">
        <w:r>
          <w:rPr>
            <w:rStyle w:val="Hyperlink"/>
          </w:rPr>
          <w:t xml:space="preserve">[https://www.gsea-msigdb.org/gsea/msigdb/human/geneset/AMIT_EGF_RESPONSE_480_HELA.html]</w:t>
        </w:r>
      </w:hyperlink>
    </w:p>
    <w:p>
      <w:pPr>
        <w:pStyle w:val="BodyText"/>
      </w:pPr>
      <w:r>
        <w:rPr>
          <w:bCs/>
          <w:b/>
        </w:rPr>
        <w:t xml:space="preserve">RODRIGUES_THYROID_CARCINOMA_ANAPLASTIC_UP</w:t>
      </w:r>
      <w:r>
        <w:t xml:space="preserve">: Genes up-regulated in anaplastic thyroid carcinoma (ATC) compared to normal thyroid tissue.</w:t>
      </w:r>
      <w:r>
        <w:t xml:space="preserve"> </w:t>
      </w:r>
      <w:hyperlink r:id="rId54">
        <w:r>
          <w:rPr>
            <w:rStyle w:val="Hyperlink"/>
          </w:rPr>
          <w:t xml:space="preserve">[https://www.gsea-msigdb.org/gsea/msigdb/human/geneset/RODRIGUES_THYROID_CARCINOMA_ANAPLASTIC_UP.html]</w:t>
        </w:r>
      </w:hyperlink>
    </w:p>
    <w:p>
      <w:pPr>
        <w:pStyle w:val="BodyText"/>
      </w:pPr>
      <w:r>
        <w:rPr>
          <w:bCs/>
          <w:b/>
        </w:rPr>
        <w:t xml:space="preserve">DORN_ADENOVIRUS_INFECTION_32HR_DN</w:t>
      </w:r>
      <w:r>
        <w:t xml:space="preserve">: Genes down-regulated in HeLa cells (cervical carcinoma) 32 h after infection with adenovirus Ad12.</w:t>
      </w:r>
      <w:r>
        <w:t xml:space="preserve"> </w:t>
      </w:r>
      <w:hyperlink r:id="rId55">
        <w:r>
          <w:rPr>
            <w:rStyle w:val="Hyperlink"/>
          </w:rPr>
          <w:t xml:space="preserve">[https://www.gsea-msigdb.org/gsea/msigdb/human/geneset/DORN_ADENOVIRUS_INFECTION_32HR_DN.html]</w:t>
        </w:r>
      </w:hyperlink>
    </w:p>
    <w:p>
      <w:pPr>
        <w:pStyle w:val="BodyText"/>
      </w:pPr>
      <w:r>
        <w:rPr>
          <w:bCs/>
          <w:b/>
        </w:rPr>
        <w:t xml:space="preserve">AMIT_EGF_RESPONSE_240_MCF10A</w:t>
      </w:r>
      <w:r>
        <w:t xml:space="preserve">: Genes whose expression peaked at 240 min after stimulation of MCF10A cells with EGF [GeneID=1950].</w:t>
      </w:r>
      <w:r>
        <w:t xml:space="preserve"> </w:t>
      </w:r>
      <w:hyperlink r:id="rId56">
        <w:r>
          <w:rPr>
            <w:rStyle w:val="Hyperlink"/>
          </w:rPr>
          <w:t xml:space="preserve">[https://www.gsea-msigdb.org/gsea/msigdb/human/geneset/AMIT_EGF_RESPONSE_240_MCF10A.html]</w:t>
        </w:r>
      </w:hyperlink>
    </w:p>
    <w:p>
      <w:pPr>
        <w:pStyle w:val="BodyText"/>
      </w:pPr>
      <w:r>
        <w:rPr>
          <w:bCs/>
          <w:b/>
        </w:rPr>
        <w:t xml:space="preserve">DORN_ADENOVIRUS_INFECTION_12HR_DN</w:t>
      </w:r>
      <w:r>
        <w:t xml:space="preserve">: Genes down-regulated in HeLa cells (cervical carcinoma) 12 h after infection with adenovirus Ad12.</w:t>
      </w:r>
      <w:r>
        <w:t xml:space="preserve"> </w:t>
      </w:r>
      <w:hyperlink r:id="rId57">
        <w:r>
          <w:rPr>
            <w:rStyle w:val="Hyperlink"/>
          </w:rPr>
          <w:t xml:space="preserve">[https://www.gsea-msigdb.org/gsea/msigdb/human/geneset/DORN_ADENOVIRUS_INFECTION_12HR_DN.html]</w:t>
        </w:r>
      </w:hyperlink>
    </w:p>
    <w:p>
      <w:pPr>
        <w:pStyle w:val="BodyText"/>
      </w:pPr>
      <w:r>
        <w:rPr>
          <w:bCs/>
          <w:b/>
        </w:rPr>
        <w:t xml:space="preserve">DORN_ADENOVIRUS_INFECTION_24HR_DN</w:t>
      </w:r>
      <w:r>
        <w:t xml:space="preserve">: Genes down-regulated in HeLa cells (cervical carcinoma) 24 h after infection with adenovirus Ad12.</w:t>
      </w:r>
      <w:r>
        <w:t xml:space="preserve"> </w:t>
      </w:r>
      <w:hyperlink r:id="rId58">
        <w:r>
          <w:rPr>
            <w:rStyle w:val="Hyperlink"/>
          </w:rPr>
          <w:t xml:space="preserve">[https://www.gsea-msigdb.org/gsea/msigdb/human/geneset/DORN_ADENOVIRUS_INFECTION_24HR_DN.html]</w:t>
        </w:r>
      </w:hyperlink>
    </w:p>
    <w:bookmarkEnd w:id="59"/>
    <w:bookmarkEnd w:id="60"/>
    <w:bookmarkStart w:id="61" w:name="gene-descriptions"/>
    <w:p>
      <w:pPr>
        <w:pStyle w:val="Heading1"/>
      </w:pPr>
      <w:r>
        <w:t xml:space="preserve">7. Gene Descriptions</w:t>
      </w:r>
    </w:p>
    <w:p>
      <w:pPr>
        <w:pStyle w:val="FirstParagraph"/>
      </w:pPr>
      <w:r>
        <w:rPr>
          <w:bCs/>
          <w:b/>
        </w:rPr>
        <w:t xml:space="preserve">NCBI Gene Summary</w:t>
      </w:r>
      <w:r>
        <w:t xml:space="preserve">: Involved in positive regulation of extrinsic apoptotic signaling pathway and regulation of wound healing. Predicted to be located in cell surface and ruffle. Predicted to be active in plasma membrane. [provided by Alliance of Genome Resources, Feb 2025]</w:t>
      </w:r>
    </w:p>
    <w:p>
      <w:pPr>
        <w:pStyle w:val="BodyText"/>
      </w:pPr>
      <w:r>
        <w:rPr>
          <w:bCs/>
          <w:b/>
        </w:rPr>
        <w:t xml:space="preserve">GeneCards Summary</w:t>
      </w:r>
      <w:r>
        <w:t xml:space="preserve">: TNFRSF12A (TNF Receptor Superfamily Member 12A) is a Protein Coding gene. Diseases associated with TNFRSF12A include Glioblastoma and Multiple Sclerosis. Among its related pathways are Akt Signaling and TNF Superfamily - Human Ligand-Receptor Interactions and their Associated Functions.</w:t>
      </w:r>
    </w:p>
    <w:p>
      <w:pPr>
        <w:pStyle w:val="BodyText"/>
      </w:pPr>
      <w:r>
        <w:rPr>
          <w:bCs/>
          <w:b/>
        </w:rPr>
        <w:t xml:space="preserve">UniProtKB/Swiss-Prot Summary</w:t>
      </w:r>
      <w:r>
        <w:t xml:space="preserve">: Receptor for TNFSF12/TWEAK. Weak inducer of apoptosis in some cell types. Promotes angiogenesis and the proliferation of endothelial cells. May modulate cellular adhesion to matrix proteins.</w:t>
      </w:r>
    </w:p>
    <w:bookmarkEnd w:id="61"/>
    <w:bookmarkStart w:id="63" w:name="cellular-location-of-gene-product"/>
    <w:p>
      <w:pPr>
        <w:pStyle w:val="Heading1"/>
      </w:pPr>
      <w:r>
        <w:t xml:space="preserve">8. Cellular Location of Gene Product</w:t>
      </w:r>
    </w:p>
    <w:p>
      <w:pPr>
        <w:pStyle w:val="FirstParagraph"/>
      </w:pPr>
      <w:r>
        <w:t xml:space="preserve">Cytoplasmic and membranous expression in most tissues. Localized to the plasma membrane and cytosol. Predicted location: Membrane, Intracellular (different isoforms) [</w:t>
      </w:r>
      <w:hyperlink r:id="rId62">
        <w:r>
          <w:rPr>
            <w:rStyle w:val="Hyperlink"/>
          </w:rPr>
          <w:t xml:space="preserve">https://www.proteinatlas.org/ENSG00000006327/subcellular</w:t>
        </w:r>
      </w:hyperlink>
      <w:r>
        <w:t xml:space="preserve">]</w:t>
      </w:r>
    </w:p>
    <w:bookmarkEnd w:id="63"/>
    <w:bookmarkStart w:id="65" w:name="mechanistic-information"/>
    <w:p>
      <w:pPr>
        <w:pStyle w:val="Heading1"/>
      </w:pPr>
      <w:r>
        <w:t xml:space="preserve">9. Mechanistic Information</w:t>
      </w:r>
    </w:p>
    <w:p>
      <w:pPr>
        <w:numPr>
          <w:ilvl w:val="0"/>
          <w:numId w:val="1007"/>
        </w:numPr>
        <w:pStyle w:val="Compact"/>
      </w:pPr>
      <w:r>
        <w:t xml:space="preserve">In primary kidney cells from MRL/MpJ and MRL/lpr mice, TWEAK stimulation decreased SOCS1 mRNA and protein levels and activated the production of profibrotic factors, implicating a role for TWEAK/Fn14 signaling in renal fibrosis via SOCS1 suppression in lupus nephritis [PMID: 32217132].</w:t>
      </w:r>
    </w:p>
    <w:p>
      <w:pPr>
        <w:numPr>
          <w:ilvl w:val="0"/>
          <w:numId w:val="1007"/>
        </w:numPr>
        <w:pStyle w:val="Compact"/>
      </w:pPr>
      <w:r>
        <w:t xml:space="preserve">In BALB/c mice with unilateral ureteral obstruction, Fn14 deficiency improved tubulointerstitial pathology, marked by decreased inflammatory cell infiltration, cell proliferation, production of profibrotic factors, and extracellular matrix deposition. Fn14 knockdown as well as Notch1/Jagged1 inhibition attenuated TWEAK’s effects, indicating the TWEAK/Fn14 axis’s role in renal tubulointerstitial fibrosis [PMID: 33755760].</w:t>
      </w:r>
    </w:p>
    <w:p>
      <w:pPr>
        <w:numPr>
          <w:ilvl w:val="0"/>
          <w:numId w:val="1007"/>
        </w:numPr>
        <w:pStyle w:val="Compact"/>
      </w:pPr>
      <w:r>
        <w:t xml:space="preserve">The targeted ablation of Fn14 in skeletal muscle significantly improved exercise capacity and resistance to fatigue. This effect of Fn14 deletion is associated with an increased proportion of oxidative myofibers and higher capillaries number per myofiber in skeletal muscle. Deletion of Fn14 reduced the expression of components of the ubiquitin-proteasome system and non-canonical NF-kappa B signaling in denervated skeletal muscle, as well as increased the phosphorylation of Akt kinase and FoxO3a transcription factor. Thus, targeted inhibition of Fn14 improves exercise tolerance and inhibits denervation-induced muscle atrophy in adult mice [PMID: 36412933].</w:t>
      </w:r>
    </w:p>
    <w:p>
      <w:pPr>
        <w:numPr>
          <w:ilvl w:val="0"/>
          <w:numId w:val="1007"/>
        </w:numPr>
        <w:pStyle w:val="Compact"/>
      </w:pPr>
      <w:r>
        <w:t xml:space="preserve">Fn14 expression was significantly increased in the lungs of LPS-induced acute lung injury (ALI) mice. The activation of Fn14 promoted the production of reactive oxygen species and inhibited the activation of Nrf2-HO-1 in activated macrophages. Fn14 exacerbates ALI by activating the NLRP3 inflammasome in mice [PMID: 35907805].</w:t>
      </w:r>
    </w:p>
    <w:p>
      <w:pPr>
        <w:numPr>
          <w:ilvl w:val="0"/>
          <w:numId w:val="1007"/>
        </w:numPr>
        <w:pStyle w:val="Compact"/>
      </w:pPr>
      <w:r>
        <w:t xml:space="preserve">Increased expression of TWEAK-Fn14 at the invasive tumor front (ITF) may facilitate increased proliferation, altered differentiation and invasion of oral squamous cell carcinoma (OSCC) [PMID: 31541512].</w:t>
      </w:r>
    </w:p>
    <w:p>
      <w:pPr>
        <w:numPr>
          <w:ilvl w:val="0"/>
          <w:numId w:val="1007"/>
        </w:numPr>
        <w:pStyle w:val="Compact"/>
      </w:pPr>
      <w:r>
        <w:t xml:space="preserve">Activation of TWEAK/Fn14 signaling in cultured human primary keratinocytes and cutaneous squamous cell carcinoma (SCC) cell lines increased their proliferation, migration, and invasion. TWEAK/Fn14 signals contribute to the progression of cutaneous SCC, possibly involving the TNF-alpha-independent TNFR2 signal transduction [PMID: 30414907].</w:t>
      </w:r>
    </w:p>
    <w:p>
      <w:pPr>
        <w:numPr>
          <w:ilvl w:val="0"/>
          <w:numId w:val="1007"/>
        </w:numPr>
        <w:pStyle w:val="Compact"/>
      </w:pPr>
      <w:r>
        <w:t xml:space="preserve">Fn14 overcomes cisplatin resistance of high-grade serous ovarian cancer by promoting Mdm2-mediated p53-R248Q ubiquitination and degradation. Overexpression of Fn14 could reduce the formation of a Mdm2-p53-R248Q-Hsp90 complex by downregulating Hsp90 expression, indicating that degradation of p53-R248Q was accelerated via Mdm2-mediated ubiquitin-proteasomal pathway [PMID: 31023317]. TWEAK/Fn14, which are expressed in human malignant ovarian tumors, but not in normal ovarian tissues, could suppress ovarian tumors by activating macrophages [PMID: 23469193].</w:t>
      </w:r>
    </w:p>
    <w:bookmarkStart w:id="64" w:name="summary"/>
    <w:p>
      <w:pPr>
        <w:pStyle w:val="Heading2"/>
      </w:pPr>
      <w:r>
        <w:t xml:space="preserve">Summary</w:t>
      </w:r>
    </w:p>
    <w:p>
      <w:pPr>
        <w:pStyle w:val="FirstParagraph"/>
      </w:pPr>
      <w:r>
        <w:t xml:space="preserve">Tnfrsf12a encodes the Fn14 receptor (also known as TweakR), a type I transmembrane protein [CS: 10]. Upon activation, Fn14 interacts with TRAFs, influencing signaling pathways like NF-kappa B, which triggers the transcription of genes encoding cytokines (e.g., TNFα and interleukins) that modulate inflammation and enhance cellular survival [CS: 9]. Additionally, Fn14 activation involves Notch1/Jagged1 signaling, aiding in cellular repair and maintaining tissue structure [CS: 8].</w:t>
      </w:r>
    </w:p>
    <w:p>
      <w:pPr>
        <w:pStyle w:val="BodyText"/>
      </w:pPr>
      <w:r>
        <w:t xml:space="preserve">In adrenal gland stress or toxicity, Fn14 dysregulation likely occurs as part of the tissue’s response to damage [CS: 6]. Growth factors and inflammatory conditions upregulate Fn14 expression, as demonstrated in vascular smooth muscle cells responding to PDGF-BB, EGF, and FGF-2 [CS: 9]. This upregulation activates cellular processes aimed at tissue repair through multiple mechanisms: promoting endothelial cell proliferation and angiogenesis to restore blood supply [CS: 9], modulating cellular adhesion to facilitate tissue remodeling [CS: 8], and regulating inflammatory responses through NLRP3 inflammasome activation [CS: 7].</w:t>
      </w:r>
    </w:p>
    <w:bookmarkEnd w:id="64"/>
    <w:bookmarkEnd w:id="65"/>
    <w:bookmarkStart w:id="66" w:name="upstream-regulators"/>
    <w:p>
      <w:pPr>
        <w:pStyle w:val="Heading1"/>
      </w:pPr>
      <w:r>
        <w:t xml:space="preserve">10. Upstream Regulators</w:t>
      </w:r>
    </w:p>
    <w:p>
      <w:pPr>
        <w:numPr>
          <w:ilvl w:val="0"/>
          <w:numId w:val="1008"/>
        </w:numPr>
        <w:pStyle w:val="Compact"/>
      </w:pPr>
      <w:r>
        <w:t xml:space="preserve">The TNF ligand TWEAK binds to Tnfrsf12a, leading to its activation and the expression of pro-survival, pro-proliferative and homing receptor genes in the mesenchymal stem cells [PMID: 17124496].</w:t>
      </w:r>
    </w:p>
    <w:p>
      <w:pPr>
        <w:numPr>
          <w:ilvl w:val="0"/>
          <w:numId w:val="1008"/>
        </w:numPr>
        <w:pStyle w:val="Compact"/>
      </w:pPr>
      <w:r>
        <w:t xml:space="preserve">TweakR mRNA levels were significantly elevated above unstimulated levels following PMA, FBS, PDGF-BB, EGF, FGF-2, or Ang II treatment of rat aortic smooth muscle cells (SMC) indicating that TweakR is a growth factor-regulated gene in vascular SMC [PMID: 11728344].</w:t>
      </w:r>
    </w:p>
    <w:p>
      <w:pPr>
        <w:numPr>
          <w:ilvl w:val="0"/>
          <w:numId w:val="1008"/>
        </w:numPr>
        <w:pStyle w:val="Compact"/>
      </w:pPr>
      <w:r>
        <w:t xml:space="preserve">MicroRNA-19a targets Fn14 and prevents tubular damage in septic acute kidney injury (AKI) [PMID: 32670778].</w:t>
      </w:r>
    </w:p>
    <w:bookmarkEnd w:id="66"/>
    <w:bookmarkStart w:id="6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7">
        <w:r>
          <w:rPr>
            <w:rStyle w:val="Hyperlink"/>
          </w:rPr>
          <w:t xml:space="preserve">https://www.proteinatlas.org/ENSG00000006327/tissue</w:t>
        </w:r>
      </w:hyperlink>
      <w:r>
        <w:t xml:space="preserve">]</w:t>
      </w:r>
    </w:p>
    <w:p>
      <w:pPr>
        <w:pStyle w:val="BodyText"/>
      </w:pPr>
      <w:r>
        <w:rPr>
          <w:bCs/>
          <w:b/>
        </w:rPr>
        <w:t xml:space="preserve">Cell type enhanced</w:t>
      </w:r>
      <w:r>
        <w:t xml:space="preserve">: alveolar cells type 1, basal respiratory cells, ductal cells, exocrine glandular cells, pancreatic endocrine cells, secretory cells (cell type enhanced) [</w:t>
      </w:r>
      <w:hyperlink r:id="rId68">
        <w:r>
          <w:rPr>
            <w:rStyle w:val="Hyperlink"/>
          </w:rPr>
          <w:t xml:space="preserve">https://www.proteinatlas.org/ENSG00000006327/single+cell+type</w:t>
        </w:r>
      </w:hyperlink>
      <w:r>
        <w:t xml:space="preserve">]</w:t>
      </w:r>
    </w:p>
    <w:bookmarkEnd w:id="69"/>
    <w:bookmarkStart w:id="70" w:name="role-of-gene-in-other-tissues"/>
    <w:p>
      <w:pPr>
        <w:pStyle w:val="Heading1"/>
      </w:pPr>
      <w:r>
        <w:t xml:space="preserve">12. Role of Gene in Other Tissues</w:t>
      </w:r>
    </w:p>
    <w:p>
      <w:pPr>
        <w:numPr>
          <w:ilvl w:val="0"/>
          <w:numId w:val="1009"/>
        </w:numPr>
        <w:pStyle w:val="Compact"/>
      </w:pPr>
      <w:r>
        <w:t xml:space="preserve">Tnfrsf12a expression is induced upon binding of the TNF ligand TWEAK to progenitor cells of the mesenchymal lineage, leading to NF-kappaB activation and the expression of pro-survival, pro-proliferative and homing receptor genes in the mesenchymal stem cells. Tnfrsf12a expression is associated with reduced inflammatory response and delayed muscle fiber regeneration in Fn14-deficient mice following cardiotoxin injection [PMID: 17124496]. Targeted ablation of Fn14 receptor improves exercise capacity and inhibits neurogenic muscle atrophy [PMID: 36412933]. In mouse models of spinal muscular atrophy (SMA) dysregulated expression of Tweak, Fn14 and downstream effectors were found in skeletal muscle during disease progression [PMID: 35902978].</w:t>
      </w:r>
    </w:p>
    <w:p>
      <w:pPr>
        <w:numPr>
          <w:ilvl w:val="0"/>
          <w:numId w:val="1009"/>
        </w:numPr>
        <w:pStyle w:val="Compact"/>
      </w:pPr>
      <w:r>
        <w:t xml:space="preserve">GEPIA2 database gene expression analysis revealed that TNFRSF12A was high in thyroid cancer (TC), and TC patients with lower TNFRSF12A levels had short survival. Three genes including QPCT, SCEL and TNFRSF12A were elevated in papillary thyroid carcinoma (PTC) and thyroid adenoma [PMID: 37060824].</w:t>
      </w:r>
    </w:p>
    <w:p>
      <w:pPr>
        <w:numPr>
          <w:ilvl w:val="0"/>
          <w:numId w:val="1009"/>
        </w:numPr>
        <w:pStyle w:val="Compact"/>
      </w:pPr>
      <w:r>
        <w:t xml:space="preserve">TweakR mRNA expression is upregulated in proliferating endothelial cells (EC) and smooth muscle cells (SMC) in injured rat arteries. TweakR-Fc inhibits FGF-2-induced corneal angiogenesis in mice [PMID: 11728344].</w:t>
      </w:r>
    </w:p>
    <w:p>
      <w:pPr>
        <w:numPr>
          <w:ilvl w:val="0"/>
          <w:numId w:val="1009"/>
        </w:numPr>
        <w:pStyle w:val="Compact"/>
      </w:pPr>
      <w:r>
        <w:t xml:space="preserve">FN14 mRNA expression is elevated in skin lesions of patients with atopic dermatitis (AD). In both wild-type and Fn14 knock-out BALB/c mice with experimentally induced atopic dermatitis, Fn14 deficiency leads to amelioration of skin lesions, reduced inflammatory cell infiltration and lower levels of proinflammatory cytokines such as TWEAK, TNF-alpha, and IL-17. Thus, experimental AD is dependent on the TWEAK/Fn14 signaling pathway [PMID: 31515807]. The Fn14 gene was found to be highly expressed in human tissue samples from cutaneous squamous cell carcinoma (SCC). TWEAK/Fn14 interaction confers aggressive properties to cutaneous squamous cell carcinoma [PMID: 36063885].</w:t>
      </w:r>
    </w:p>
    <w:p>
      <w:pPr>
        <w:numPr>
          <w:ilvl w:val="0"/>
          <w:numId w:val="1009"/>
        </w:numPr>
        <w:pStyle w:val="Compact"/>
      </w:pPr>
      <w:r>
        <w:t xml:space="preserve">Ischemic stroke is a disease state that features elevated levels of TWEAK and Fn14 in humans and mouse models [PMID: 18793781, PMID: 15681834]. Disruption of TWEAK/Fn14 signaling is protective from synaptic transmission and plasticity deficits emerging after ischemic stroke [PMID: 33526652].</w:t>
      </w:r>
    </w:p>
    <w:p>
      <w:pPr>
        <w:numPr>
          <w:ilvl w:val="0"/>
          <w:numId w:val="1009"/>
        </w:numPr>
        <w:pStyle w:val="Compact"/>
      </w:pPr>
      <w:r>
        <w:t xml:space="preserve">In MRL/lpr mice exhibiting a lupus-like phenotype, the TWEAK/Fn14 pathway significantly influences cortical gene expression, affecting neurotransmission and chemokine signaling. In the context of systemic lupus erythematosus, the Fn14 gene knock-out results in notable changes in the dysregulated Phosphoinositide 3-kinase (PI3K)-AKT signaling pathway, suggesting a complex role in lupus-related neurocognitive dysfunction [PMID: 33578738].</w:t>
      </w:r>
    </w:p>
    <w:p>
      <w:pPr>
        <w:numPr>
          <w:ilvl w:val="0"/>
          <w:numId w:val="1009"/>
        </w:numPr>
        <w:pStyle w:val="Compact"/>
      </w:pPr>
      <w:r>
        <w:t xml:space="preserve">TWEAK/Fn14 activation contributes to renal fibrosis in lupus nephritis involving the depression of suppressor of cytokine signaling 1 (SOCS1) function [PMID: 32217132]. In BALB/c mice with unilateral ureteral obstruction, Fn14 deficiency improved tubulointerstitial pathology, marked by decreased inflammatory cell infiltration, cell proliferation, production of profibrotic factors, and extracellular matrix deposition. Fn14 knockdown as well as Notch1/Jagged1 inhibition attenuated TWEAK’s effects, indicating the TWEAK/Fn14 axis’s role in renal tubulointerstitial fibrosis [PMID: 33755760]. TWEAK and Fn14 were overexpressed in mouse autosomal dominant polycystic kidney disease (ADPKD) kidney cysts [PMID: 34155062].</w:t>
      </w:r>
    </w:p>
    <w:p>
      <w:pPr>
        <w:numPr>
          <w:ilvl w:val="0"/>
          <w:numId w:val="1009"/>
        </w:numPr>
        <w:pStyle w:val="Compact"/>
      </w:pPr>
      <w:r>
        <w:t xml:space="preserve">Fn14 expression was significantly increased in the lungs of LPS-induced acute lung injury (ALI) mice [PMID: 35907805].</w:t>
      </w:r>
    </w:p>
    <w:p>
      <w:pPr>
        <w:numPr>
          <w:ilvl w:val="0"/>
          <w:numId w:val="1009"/>
        </w:numPr>
        <w:pStyle w:val="Compact"/>
      </w:pPr>
      <w:r>
        <w:t xml:space="preserve">TWEAK-Fn14 significantly increased in oral squamous cell carcinoma (OSCC) compared with oral dysplastic lesions (ODL) and healthy oral mucosa (HOM). TWEAK-Fn14 showed a significant association with clinicopathological parameters of prognostic significance [PMID: 31541512].</w:t>
      </w:r>
    </w:p>
    <w:p>
      <w:pPr>
        <w:numPr>
          <w:ilvl w:val="0"/>
          <w:numId w:val="1009"/>
        </w:numPr>
        <w:pStyle w:val="Compact"/>
      </w:pPr>
      <w:r>
        <w:t xml:space="preserve">A rapid and sustained elevation of Fn14 mRNA and protein levels in the left ventricle was observed after experimental myocardial infarction (MI). The cardiac TWEAK/Fn14 pathway is modified in response to myocardial injury, inflammation and pressure overload [PMID: 20082609].</w:t>
      </w:r>
    </w:p>
    <w:bookmarkEnd w:id="70"/>
    <w:bookmarkStart w:id="72" w:name="X6a418851aade75f9472f140bae959c91bd4b668"/>
    <w:p>
      <w:pPr>
        <w:pStyle w:val="Heading1"/>
      </w:pPr>
      <w:r>
        <w:t xml:space="preserve">13. Chemicals Known to Elicit Transcriptional Response of Biomarker in Tissue of Interest</w:t>
      </w:r>
    </w:p>
    <w:bookmarkStart w:id="71" w:name="X600d33a2660f152ae9c796beb655bf7abc2ba5b"/>
    <w:p>
      <w:pPr>
        <w:pStyle w:val="Heading2"/>
      </w:pPr>
      <w:r>
        <w:t xml:space="preserve">Compounds that increase expression of the gene:</w:t>
      </w:r>
    </w:p>
    <w:p>
      <w:pPr>
        <w:numPr>
          <w:ilvl w:val="0"/>
          <w:numId w:val="1010"/>
        </w:numPr>
        <w:pStyle w:val="Compact"/>
      </w:pPr>
      <w:r>
        <w:t xml:space="preserve">8-Br-cAMP [PMID: 22079614]</w:t>
      </w:r>
    </w:p>
    <w:p>
      <w:pPr>
        <w:numPr>
          <w:ilvl w:val="0"/>
          <w:numId w:val="1010"/>
        </w:numPr>
        <w:pStyle w:val="Compact"/>
      </w:pPr>
      <w:r>
        <w:t xml:space="preserve">torcetrapib [PMID: 23228038]</w:t>
      </w:r>
    </w:p>
    <w:bookmarkEnd w:id="71"/>
    <w:bookmarkEnd w:id="72"/>
    <w:bookmarkStart w:id="7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Kidney Failure, Acute [PMID: 23093094, PMID: 29588419]</w:t>
      </w:r>
    </w:p>
    <w:p>
      <w:pPr>
        <w:numPr>
          <w:ilvl w:val="0"/>
          <w:numId w:val="1011"/>
        </w:numPr>
        <w:pStyle w:val="Compact"/>
      </w:pPr>
      <w:r>
        <w:t xml:space="preserve">Neoplasms [PMID: 12651623, PMID: 21586630, PMID: 22634180, PMID: 23190886, PMID: 23722548]</w:t>
      </w:r>
    </w:p>
    <w:p>
      <w:pPr>
        <w:numPr>
          <w:ilvl w:val="0"/>
          <w:numId w:val="1011"/>
        </w:numPr>
        <w:pStyle w:val="Compact"/>
      </w:pPr>
      <w:r>
        <w:t xml:space="preserve">Tumor Cell Invasion [PMID: 17018610, PMID: 17594693, PMID: 22571869, PMID: 23975833, PMID: 25392346]</w:t>
      </w:r>
    </w:p>
    <w:p>
      <w:pPr>
        <w:numPr>
          <w:ilvl w:val="0"/>
          <w:numId w:val="1011"/>
        </w:numPr>
        <w:pStyle w:val="Compact"/>
      </w:pPr>
      <w:r>
        <w:t xml:space="preserve">Neoplasm Metastasis [PMID: 22634180, PMID: 25392346]</w:t>
      </w:r>
    </w:p>
    <w:p>
      <w:pPr>
        <w:numPr>
          <w:ilvl w:val="0"/>
          <w:numId w:val="1011"/>
        </w:numPr>
        <w:pStyle w:val="Compact"/>
      </w:pPr>
      <w:r>
        <w:t xml:space="preserve">Malignant Neoplasms [PMID: 23469193, PMID: 25054270, PMID: 25239934, PMID: 27821799, PMID: 29897522]</w:t>
      </w:r>
    </w:p>
    <w:bookmarkEnd w:id="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G3V6F9" TargetMode="External" /><Relationship Type="http://schemas.openxmlformats.org/officeDocument/2006/relationships/hyperlink" Id="rId40" Target="https://alphafold.ebi.ac.uk/entry/Q9NP84" TargetMode="External" /><Relationship Type="http://schemas.openxmlformats.org/officeDocument/2006/relationships/hyperlink" Id="rId30" Target="https://maayanlab.cloud/Harmonizome/gene/TNFRSF12A" TargetMode="External" /><Relationship Type="http://schemas.openxmlformats.org/officeDocument/2006/relationships/hyperlink" Id="rId46" Target="https://reactome.org/PathwayBrowser/#/R-HSA-5668541" TargetMode="External" /><Relationship Type="http://schemas.openxmlformats.org/officeDocument/2006/relationships/hyperlink" Id="rId47" Target="https://reactome.org/PathwayBrowser/#/R-HSA-5676594" TargetMode="External" /><Relationship Type="http://schemas.openxmlformats.org/officeDocument/2006/relationships/hyperlink" Id="rId35" Target="https://rgd.mcw.edu/rgdweb/report/gene/main.html?id=631329" TargetMode="External" /><Relationship Type="http://schemas.openxmlformats.org/officeDocument/2006/relationships/hyperlink" Id="rId26" Target="https://string-db.org/newstring_cgi/show_edge_details.pl?identifiers=9606.ENSP00000326737%0D9606.ENSP00000162749" TargetMode="External" /><Relationship Type="http://schemas.openxmlformats.org/officeDocument/2006/relationships/hyperlink" Id="rId27" Target="https://string-db.org/newstring_cgi/show_edge_details.pl?identifiers=9606.ENSP00000326737%0D9606.ENSP00000367013" TargetMode="External" /><Relationship Type="http://schemas.openxmlformats.org/officeDocument/2006/relationships/hyperlink" Id="rId33" Target="https://useast.ensembl.org/Homo_sapiens/Gene/Summary?g=ENSG00000006327" TargetMode="External" /><Relationship Type="http://schemas.openxmlformats.org/officeDocument/2006/relationships/hyperlink" Id="rId34"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3" Target="https://www.genecards.org/cgi-bin/carddisp.pl?gene=TNFRSF12A#domains_families" TargetMode="External" /><Relationship Type="http://schemas.openxmlformats.org/officeDocument/2006/relationships/hyperlink" Id="rId56" Target="https://www.gsea-msigdb.org/gsea/msigdb/human/geneset/AMIT_EGF_RESPONSE_240_MCF10A.html" TargetMode="External" /><Relationship Type="http://schemas.openxmlformats.org/officeDocument/2006/relationships/hyperlink" Id="rId53" Target="https://www.gsea-msigdb.org/gsea/msigdb/human/geneset/AMIT_EGF_RESPONSE_480_HELA.html" TargetMode="External" /><Relationship Type="http://schemas.openxmlformats.org/officeDocument/2006/relationships/hyperlink" Id="rId57" Target="https://www.gsea-msigdb.org/gsea/msigdb/human/geneset/DORN_ADENOVIRUS_INFECTION_12HR_DN.html" TargetMode="External" /><Relationship Type="http://schemas.openxmlformats.org/officeDocument/2006/relationships/hyperlink" Id="rId58" Target="https://www.gsea-msigdb.org/gsea/msigdb/human/geneset/DORN_ADENOVIRUS_INFECTION_24HR_DN.html" TargetMode="External" /><Relationship Type="http://schemas.openxmlformats.org/officeDocument/2006/relationships/hyperlink" Id="rId55" Target="https://www.gsea-msigdb.org/gsea/msigdb/human/geneset/DORN_ADENOVIRUS_INFECTION_32HR_DN.html" TargetMode="External" /><Relationship Type="http://schemas.openxmlformats.org/officeDocument/2006/relationships/hyperlink" Id="rId50" Target="https://www.gsea-msigdb.org/gsea/msigdb/human/geneset/FOURNIER_ACINAR_DEVELOPMENT_LATE_2.html" TargetMode="External" /><Relationship Type="http://schemas.openxmlformats.org/officeDocument/2006/relationships/hyperlink" Id="rId51" Target="https://www.gsea-msigdb.org/gsea/msigdb/human/geneset/REACTOME_CYTOKINE_SIGNALING_IN_IMMUNE_SYSTEM.html" TargetMode="External" /><Relationship Type="http://schemas.openxmlformats.org/officeDocument/2006/relationships/hyperlink" Id="rId54" Target="https://www.gsea-msigdb.org/gsea/msigdb/human/geneset/RODRIGUES_THYROID_CARCINOMA_ANAPLASTIC_UP.html" TargetMode="External" /><Relationship Type="http://schemas.openxmlformats.org/officeDocument/2006/relationships/hyperlink" Id="rId52" Target="https://www.gsea-msigdb.org/gsea/msigdb/human/geneset/ZWANG_TRANSIENTLY_UP_BY_2ND_EGF_PULSE_ONLY.html" TargetMode="External" /><Relationship Type="http://schemas.openxmlformats.org/officeDocument/2006/relationships/hyperlink" Id="rId32" Target="https://www.ncbi.nlm.nih.gov/gene/302965" TargetMode="External" /><Relationship Type="http://schemas.openxmlformats.org/officeDocument/2006/relationships/hyperlink" Id="rId31" Target="https://www.ncbi.nlm.nih.gov/gene/51330" TargetMode="External" /><Relationship Type="http://schemas.openxmlformats.org/officeDocument/2006/relationships/hyperlink" Id="rId68" Target="https://www.proteinatlas.org/ENSG00000006327/single+cell+type" TargetMode="External" /><Relationship Type="http://schemas.openxmlformats.org/officeDocument/2006/relationships/hyperlink" Id="rId62" Target="https://www.proteinatlas.org/ENSG00000006327/subcellular" TargetMode="External" /><Relationship Type="http://schemas.openxmlformats.org/officeDocument/2006/relationships/hyperlink" Id="rId67" Target="https://www.proteinatlas.org/ENSG00000006327/tissue" TargetMode="External" /><Relationship Type="http://schemas.openxmlformats.org/officeDocument/2006/relationships/hyperlink" Id="rId42" Target="https://www.rcsb.org/structure/2EQP" TargetMode="External" /><Relationship Type="http://schemas.openxmlformats.org/officeDocument/2006/relationships/hyperlink" Id="rId43" Target="https://www.rcsb.org/structure/2KMZ" TargetMode="External" /><Relationship Type="http://schemas.openxmlformats.org/officeDocument/2006/relationships/hyperlink" Id="rId44" Target="https://www.rcsb.org/structure/2RPJ" TargetMode="External" /><Relationship Type="http://schemas.openxmlformats.org/officeDocument/2006/relationships/hyperlink" Id="rId37" Target="https://www.uniprot.org/uniprotkb/G3V6F9" TargetMode="External" /><Relationship Type="http://schemas.openxmlformats.org/officeDocument/2006/relationships/hyperlink" Id="rId36" Target="https://www.uniprot.org/uniprotkb/Q9NP84" TargetMode="External" /><Relationship Type="http://schemas.openxmlformats.org/officeDocument/2006/relationships/hyperlink" Id="rId39" Target="https://www.wikigenes.org/e/gene/e/302965.html" TargetMode="External" /><Relationship Type="http://schemas.openxmlformats.org/officeDocument/2006/relationships/hyperlink" Id="rId38" Target="https://www.wikigenes.org/e/gene/e/51330.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G3V6F9" TargetMode="External" /><Relationship Type="http://schemas.openxmlformats.org/officeDocument/2006/relationships/hyperlink" Id="rId40" Target="https://alphafold.ebi.ac.uk/entry/Q9NP84" TargetMode="External" /><Relationship Type="http://schemas.openxmlformats.org/officeDocument/2006/relationships/hyperlink" Id="rId30" Target="https://maayanlab.cloud/Harmonizome/gene/TNFRSF12A" TargetMode="External" /><Relationship Type="http://schemas.openxmlformats.org/officeDocument/2006/relationships/hyperlink" Id="rId46" Target="https://reactome.org/PathwayBrowser/#/R-HSA-5668541" TargetMode="External" /><Relationship Type="http://schemas.openxmlformats.org/officeDocument/2006/relationships/hyperlink" Id="rId47" Target="https://reactome.org/PathwayBrowser/#/R-HSA-5676594" TargetMode="External" /><Relationship Type="http://schemas.openxmlformats.org/officeDocument/2006/relationships/hyperlink" Id="rId35" Target="https://rgd.mcw.edu/rgdweb/report/gene/main.html?id=631329" TargetMode="External" /><Relationship Type="http://schemas.openxmlformats.org/officeDocument/2006/relationships/hyperlink" Id="rId26" Target="https://string-db.org/newstring_cgi/show_edge_details.pl?identifiers=9606.ENSP00000326737%0D9606.ENSP00000162749" TargetMode="External" /><Relationship Type="http://schemas.openxmlformats.org/officeDocument/2006/relationships/hyperlink" Id="rId27" Target="https://string-db.org/newstring_cgi/show_edge_details.pl?identifiers=9606.ENSP00000326737%0D9606.ENSP00000367013" TargetMode="External" /><Relationship Type="http://schemas.openxmlformats.org/officeDocument/2006/relationships/hyperlink" Id="rId33" Target="https://useast.ensembl.org/Homo_sapiens/Gene/Summary?g=ENSG00000006327" TargetMode="External" /><Relationship Type="http://schemas.openxmlformats.org/officeDocument/2006/relationships/hyperlink" Id="rId34"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3" Target="https://www.genecards.org/cgi-bin/carddisp.pl?gene=TNFRSF12A#domains_families" TargetMode="External" /><Relationship Type="http://schemas.openxmlformats.org/officeDocument/2006/relationships/hyperlink" Id="rId56" Target="https://www.gsea-msigdb.org/gsea/msigdb/human/geneset/AMIT_EGF_RESPONSE_240_MCF10A.html" TargetMode="External" /><Relationship Type="http://schemas.openxmlformats.org/officeDocument/2006/relationships/hyperlink" Id="rId53" Target="https://www.gsea-msigdb.org/gsea/msigdb/human/geneset/AMIT_EGF_RESPONSE_480_HELA.html" TargetMode="External" /><Relationship Type="http://schemas.openxmlformats.org/officeDocument/2006/relationships/hyperlink" Id="rId57" Target="https://www.gsea-msigdb.org/gsea/msigdb/human/geneset/DORN_ADENOVIRUS_INFECTION_12HR_DN.html" TargetMode="External" /><Relationship Type="http://schemas.openxmlformats.org/officeDocument/2006/relationships/hyperlink" Id="rId58" Target="https://www.gsea-msigdb.org/gsea/msigdb/human/geneset/DORN_ADENOVIRUS_INFECTION_24HR_DN.html" TargetMode="External" /><Relationship Type="http://schemas.openxmlformats.org/officeDocument/2006/relationships/hyperlink" Id="rId55" Target="https://www.gsea-msigdb.org/gsea/msigdb/human/geneset/DORN_ADENOVIRUS_INFECTION_32HR_DN.html" TargetMode="External" /><Relationship Type="http://schemas.openxmlformats.org/officeDocument/2006/relationships/hyperlink" Id="rId50" Target="https://www.gsea-msigdb.org/gsea/msigdb/human/geneset/FOURNIER_ACINAR_DEVELOPMENT_LATE_2.html" TargetMode="External" /><Relationship Type="http://schemas.openxmlformats.org/officeDocument/2006/relationships/hyperlink" Id="rId51" Target="https://www.gsea-msigdb.org/gsea/msigdb/human/geneset/REACTOME_CYTOKINE_SIGNALING_IN_IMMUNE_SYSTEM.html" TargetMode="External" /><Relationship Type="http://schemas.openxmlformats.org/officeDocument/2006/relationships/hyperlink" Id="rId54" Target="https://www.gsea-msigdb.org/gsea/msigdb/human/geneset/RODRIGUES_THYROID_CARCINOMA_ANAPLASTIC_UP.html" TargetMode="External" /><Relationship Type="http://schemas.openxmlformats.org/officeDocument/2006/relationships/hyperlink" Id="rId52" Target="https://www.gsea-msigdb.org/gsea/msigdb/human/geneset/ZWANG_TRANSIENTLY_UP_BY_2ND_EGF_PULSE_ONLY.html" TargetMode="External" /><Relationship Type="http://schemas.openxmlformats.org/officeDocument/2006/relationships/hyperlink" Id="rId32" Target="https://www.ncbi.nlm.nih.gov/gene/302965" TargetMode="External" /><Relationship Type="http://schemas.openxmlformats.org/officeDocument/2006/relationships/hyperlink" Id="rId31" Target="https://www.ncbi.nlm.nih.gov/gene/51330" TargetMode="External" /><Relationship Type="http://schemas.openxmlformats.org/officeDocument/2006/relationships/hyperlink" Id="rId68" Target="https://www.proteinatlas.org/ENSG00000006327/single+cell+type" TargetMode="External" /><Relationship Type="http://schemas.openxmlformats.org/officeDocument/2006/relationships/hyperlink" Id="rId62" Target="https://www.proteinatlas.org/ENSG00000006327/subcellular" TargetMode="External" /><Relationship Type="http://schemas.openxmlformats.org/officeDocument/2006/relationships/hyperlink" Id="rId67" Target="https://www.proteinatlas.org/ENSG00000006327/tissue" TargetMode="External" /><Relationship Type="http://schemas.openxmlformats.org/officeDocument/2006/relationships/hyperlink" Id="rId42" Target="https://www.rcsb.org/structure/2EQP" TargetMode="External" /><Relationship Type="http://schemas.openxmlformats.org/officeDocument/2006/relationships/hyperlink" Id="rId43" Target="https://www.rcsb.org/structure/2KMZ" TargetMode="External" /><Relationship Type="http://schemas.openxmlformats.org/officeDocument/2006/relationships/hyperlink" Id="rId44" Target="https://www.rcsb.org/structure/2RPJ" TargetMode="External" /><Relationship Type="http://schemas.openxmlformats.org/officeDocument/2006/relationships/hyperlink" Id="rId37" Target="https://www.uniprot.org/uniprotkb/G3V6F9" TargetMode="External" /><Relationship Type="http://schemas.openxmlformats.org/officeDocument/2006/relationships/hyperlink" Id="rId36" Target="https://www.uniprot.org/uniprotkb/Q9NP84" TargetMode="External" /><Relationship Type="http://schemas.openxmlformats.org/officeDocument/2006/relationships/hyperlink" Id="rId39" Target="https://www.wikigenes.org/e/gene/e/302965.html" TargetMode="External" /><Relationship Type="http://schemas.openxmlformats.org/officeDocument/2006/relationships/hyperlink" Id="rId38" Target="https://www.wikigenes.org/e/gene/e/513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2025-03-12T03:44:04Z</dcterms:created>
  <dcterms:modified xsi:type="dcterms:W3CDTF">2025-03-12T03:44:04Z</dcterms:modified>
</cp:coreProperties>
</file>

<file path=docProps/custom.xml><?xml version="1.0" encoding="utf-8"?>
<Properties xmlns="http://schemas.openxmlformats.org/officeDocument/2006/custom-properties" xmlns:vt="http://schemas.openxmlformats.org/officeDocument/2006/docPropsVTypes"/>
</file>