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Fibroblast Growth Factor 13, FHF2, Fibroblast Growth Factor Homologous Factor 2, FLJ30672, FGF-13, FHF-2 [</w:t>
      </w:r>
      <w:hyperlink r:id="rId20">
        <w:r>
          <w:rPr>
            <w:rStyle w:val="Hyperlink"/>
          </w:rPr>
          <w:t xml:space="preserve">https://www.genecards.org/cgi-bin/carddisp.pl?gene=FGF13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Overexpression of FGF-2 mRNA is associated with tumor recurrence and reduced survival after surgical resection of esophageal cancer [PMID: 16278388]. A multivariate Cox regression analysis showed that 4 genes including fibroblast growth factor 13 (FGF13) were significantly affecting the overall survival (OS) of esophageal adenocarcinoma (EAC) patients [PMID: 37632137].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Q92913</w:t>
      </w:r>
    </w:p>
    <w:p>
      <w:pPr>
        <w:numPr>
          <w:ilvl w:val="0"/>
          <w:numId w:val="1003"/>
        </w:numPr>
        <w:pStyle w:val="Compact"/>
      </w:pPr>
      <w:r>
        <w:t xml:space="preserve">Size: 245 amino acids</w:t>
      </w:r>
    </w:p>
    <w:p>
      <w:pPr>
        <w:numPr>
          <w:ilvl w:val="0"/>
          <w:numId w:val="1003"/>
        </w:numPr>
        <w:pStyle w:val="Compact"/>
      </w:pPr>
      <w:r>
        <w:t xml:space="preserve">Molecular mass: 27564 Da</w:t>
      </w:r>
    </w:p>
    <w:p>
      <w:pPr>
        <w:numPr>
          <w:ilvl w:val="0"/>
          <w:numId w:val="1003"/>
        </w:numPr>
        <w:pStyle w:val="Compact"/>
      </w:pPr>
      <w:r>
        <w:t xml:space="preserve">Domains: IL1/FGF, Fibroblast_GF_fam</w:t>
      </w:r>
    </w:p>
    <w:p>
      <w:pPr>
        <w:numPr>
          <w:ilvl w:val="0"/>
          <w:numId w:val="1003"/>
        </w:numPr>
        <w:pStyle w:val="Compact"/>
      </w:pPr>
      <w:r>
        <w:t xml:space="preserve">Blocks: Heparin binding growth factor family signature IL1/HBGF family signature</w:t>
      </w:r>
    </w:p>
    <w:p>
      <w:pPr>
        <w:numPr>
          <w:ilvl w:val="0"/>
          <w:numId w:val="1003"/>
        </w:numPr>
        <w:pStyle w:val="Compact"/>
      </w:pPr>
      <w:r>
        <w:t xml:space="preserve">Family: Belongs to the heparin-binding growth factors family</w:t>
      </w:r>
    </w:p>
    <w:p>
      <w:pPr>
        <w:numPr>
          <w:ilvl w:val="0"/>
          <w:numId w:val="1003"/>
        </w:numPr>
        <w:pStyle w:val="Compact"/>
      </w:pPr>
      <w:r>
        <w:t xml:space="preserve">FGF13, a microtubule-stabilizing protein, is involved in establishing neural circuits in the cerebral cortex and enabling cognitive functions. Two alternatively spliced isoforms of FGF13 have been identified: FGF13A, which contains a nuclear localization signal (NLS), and cytoplasmic FGF13B which does not contain a NLS. The core function of FGF13B in brain development is its direct interaction with tubulin via a tubulin-binding domain, FGF13B S104-Q111 [PMID: 23233218].</w:t>
      </w:r>
    </w:p>
    <w:p>
      <w:pPr>
        <w:numPr>
          <w:ilvl w:val="0"/>
          <w:numId w:val="1003"/>
        </w:numPr>
        <w:pStyle w:val="Compact"/>
      </w:pPr>
      <w:r>
        <w:t xml:space="preserve">FGF13A, the nuclear isoform of FGF13, regulates post-natal neurogenesis in the hippocampus through an epigenomic mechanism. FGF13A is involved in the maintenance of neural stem cells (NSCs) and the suppression of neuronal differentiation during post-natal hippocampal development. FGF13A interacts with ARID1B, a unit of Brahma-associated factor chromatin remodeling complex, and suppresses the expression of neuron differentiation-associated genes through chromatin modification. FGF13A is an important regulator for maintaining the self-renewal and neurogenic capacity of NSCs in post-natal hippocampus [PMID: 34010636].</w:t>
      </w:r>
    </w:p>
    <w:p>
      <w:pPr>
        <w:numPr>
          <w:ilvl w:val="0"/>
          <w:numId w:val="1003"/>
        </w:numPr>
        <w:pStyle w:val="Compact"/>
      </w:pPr>
      <w:r>
        <w:t xml:space="preserve">FGF13 regulates voltage-gated sodium channel transport and function [PMID: 36696443, PMID: 33245860, PMID: 15282281]. FGF13 is the predominant fibroblast growth factor homologous factor (FHF) in the murine heart, directly binds the cardiac VGSC alpha subunit, and is essential for normal cardiac conduction [PMID: 22867699].</w:t>
      </w:r>
    </w:p>
    <w:bookmarkEnd w:id="23"/>
    <w:bookmarkStart w:id="3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SCN5A</w:t>
      </w:r>
      <w:r>
        <w:t xml:space="preserve"> </w:t>
      </w:r>
      <w:r>
        <w:t xml:space="preserve">Sodium channel protein type 5 subunit alpha; This protein mediates the voltage-dependent sodium ion permeability of excitable membranes. Assuming opened or closed conformations in response to the voltage difference across the membrane, the protein forms a sodium-selective channel through which Na(+) ions may pass in accordance with their electrochemical gradient. It is a tetrodotoxin-resistant Na(+) channel isoform. This channel is responsible for the initial upstroke of the action potential. Channel inactivation is regulated by intracellular calcium levels. [</w:t>
      </w:r>
      <w:hyperlink r:id="rId24">
        <w:r>
          <w:rPr>
            <w:rStyle w:val="Hyperlink"/>
          </w:rPr>
          <w:t xml:space="preserve">https://string-db.org/newstring_cgi/show_edge_details.pl?identifiers=9606.ENSP00000396198 9606.ENSP00000328968</w:t>
        </w:r>
      </w:hyperlink>
      <w:r>
        <w:t xml:space="preserve">]</w:t>
      </w:r>
    </w:p>
    <w:bookmarkEnd w:id="25"/>
    <w:bookmarkStart w:id="35" w:name="interactions-with-text-mining-support"/>
    <w:p>
      <w:pPr>
        <w:pStyle w:val="Heading2"/>
      </w:pPr>
      <w:r>
        <w:t xml:space="preserve">Interactions with text mining support</w:t>
      </w:r>
    </w:p>
    <w:p>
      <w:pPr>
        <w:numPr>
          <w:ilvl w:val="0"/>
          <w:numId w:val="1005"/>
        </w:numPr>
        <w:pStyle w:val="Compact"/>
      </w:pPr>
      <w:r>
        <w:rPr>
          <w:bCs/>
          <w:b/>
        </w:rPr>
        <w:t xml:space="preserve">CX3CL1</w:t>
      </w:r>
      <w:r>
        <w:t xml:space="preserve"> </w:t>
      </w:r>
      <w:r>
        <w:t xml:space="preserve">Processed fractalkine; Acts as a ligand for both CX3CR1 and integrins. Binds to CX3CR1. Binds to integrins ITGAV:ITGB3 and ITGA4:ITGB1. Can activate integrins in both a CX3CR1-dependent and CX3CR1-independent manner. In the presence of CX3CR1, activates integrins by binding to the classical ligand-binding site (site 1) in integrins. In the absence of CX3CR1, binds to a second site (site 2) in integrins which is distinct from site 1 and enhances the binding of other integrin ligands to site 1. The soluble form is chemotactic for T-cells and monocytes and not for neutrophils. [</w:t>
      </w:r>
      <w:hyperlink r:id="rId26">
        <w:r>
          <w:rPr>
            <w:rStyle w:val="Hyperlink"/>
          </w:rPr>
          <w:t xml:space="preserve">https://string-db.org/newstring_cgi/show_edge_details.pl?identifiers=9606.ENSP00000396198 9606.ENSP00000006053</w:t>
        </w:r>
      </w:hyperlink>
      <w:r>
        <w:t xml:space="preserve">]</w:t>
      </w:r>
    </w:p>
    <w:p>
      <w:pPr>
        <w:numPr>
          <w:ilvl w:val="0"/>
          <w:numId w:val="1005"/>
        </w:numPr>
        <w:pStyle w:val="Compact"/>
      </w:pPr>
      <w:r>
        <w:rPr>
          <w:bCs/>
          <w:b/>
        </w:rPr>
        <w:t xml:space="preserve">KDR</w:t>
      </w:r>
      <w:r>
        <w:t xml:space="preserve"> </w:t>
      </w:r>
      <w:r>
        <w:t xml:space="preserve">Vascular endothelial growth factor receptor 2; Tyrosine-protein kinase that acts as a cell-surface receptor for VEGFA, VEGFC and VEGFD. Plays an essential role in the regulation of angiogenesis, vascular development, vascular permeability, and embryonic hematopoiesis. Promotes proliferation, survival, migration and differentiation of endothelial cells. Promotes reorganization of the actin cytoskeleton. Isoforms lacking a transmembrane domain, such as isoform 2 and isoform 3, may function as decoy receptors for VEGFA, VEGFC and/or VEGFD. [</w:t>
      </w:r>
      <w:hyperlink r:id="rId27">
        <w:r>
          <w:rPr>
            <w:rStyle w:val="Hyperlink"/>
          </w:rPr>
          <w:t xml:space="preserve">https://string-db.org/newstring_cgi/show_edge_details.pl?identifiers=9606.ENSP00000396198 9606.ENSP00000263923</w:t>
        </w:r>
      </w:hyperlink>
      <w:r>
        <w:t xml:space="preserve">]</w:t>
      </w:r>
    </w:p>
    <w:p>
      <w:pPr>
        <w:numPr>
          <w:ilvl w:val="0"/>
          <w:numId w:val="1005"/>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w:t>
      </w:r>
      <w:hyperlink r:id="rId28">
        <w:r>
          <w:rPr>
            <w:rStyle w:val="Hyperlink"/>
          </w:rPr>
          <w:t xml:space="preserve">https://string-db.org/newstring_cgi/show_edge_details.pl?identifiers=9606.ENSP00000396198 9606.ENSP00000265171</w:t>
        </w:r>
      </w:hyperlink>
      <w:r>
        <w:t xml:space="preserve">]</w:t>
      </w:r>
    </w:p>
    <w:p>
      <w:pPr>
        <w:numPr>
          <w:ilvl w:val="0"/>
          <w:numId w:val="1005"/>
        </w:numPr>
        <w:pStyle w:val="Compact"/>
      </w:pPr>
      <w:r>
        <w:rPr>
          <w:bCs/>
          <w:b/>
        </w:rPr>
        <w:t xml:space="preserve">FGFR4</w:t>
      </w:r>
      <w:r>
        <w:t xml:space="preserve"> </w:t>
      </w:r>
      <w:r>
        <w:t xml:space="preserve">Fibroblast growth factor receptor 4; Tyrosine-protein kinase that acts as cell-surface receptor for fibroblast growth factors and plays a role in the regulation of cell proliferation, differentiation and migration, and in regulation of lipid metabolism, bile acid biosynthesis, glucose uptake, vitamin D metabolism and phosphate homeostasis. Required for normal down- regulation of the expression of CYP7A1, the rate-limiting enzyme in bile acid synthesis, in response to FGF19. Phosphorylates PLCG1 and FRS2. Ligand binding leads to the activation of several signaling cascades. [</w:t>
      </w:r>
      <w:hyperlink r:id="rId29">
        <w:r>
          <w:rPr>
            <w:rStyle w:val="Hyperlink"/>
          </w:rPr>
          <w:t xml:space="preserve">https://string-db.org/newstring_cgi/show_edge_details.pl?identifiers=9606.ENSP00000396198 9606.ENSP00000292408</w:t>
        </w:r>
      </w:hyperlink>
      <w:r>
        <w:t xml:space="preserve">]</w:t>
      </w:r>
    </w:p>
    <w:p>
      <w:pPr>
        <w:numPr>
          <w:ilvl w:val="0"/>
          <w:numId w:val="1005"/>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w:t>
      </w:r>
      <w:hyperlink r:id="rId30">
        <w:r>
          <w:rPr>
            <w:rStyle w:val="Hyperlink"/>
          </w:rPr>
          <w:t xml:space="preserve">https://string-db.org/newstring_cgi/show_edge_details.pl?identifiers=9606.ENSP00000396198 9606.ENSP00000302234</w:t>
        </w:r>
      </w:hyperlink>
      <w:r>
        <w:t xml:space="preserve">]</w:t>
      </w:r>
    </w:p>
    <w:p>
      <w:pPr>
        <w:numPr>
          <w:ilvl w:val="0"/>
          <w:numId w:val="1005"/>
        </w:numPr>
        <w:pStyle w:val="Compact"/>
      </w:pPr>
      <w:r>
        <w:rPr>
          <w:bCs/>
          <w:b/>
        </w:rPr>
        <w:t xml:space="preserve">FGFR3</w:t>
      </w:r>
      <w:r>
        <w:t xml:space="preserve"> </w:t>
      </w:r>
      <w:r>
        <w:t xml:space="preserve">Fibroblast growth factor receptor 3; Tyrosine-protein kinase that acts as cell-surface receptor for fibroblast growth factors and plays an essential role in the regulation of cell proliferation, differentiation and apoptosis. Plays an essential role in the regulation of chondrocyte differentiation, proliferation and apoptosis, and is required for normal skeleton development. Regulates both osteogenesis and postnatal bone mineralization by osteoblasts. Promotes apoptosis in chondrocytes, but can also promote cancer cell proliferation. Required for normal development of the inner ear. [</w:t>
      </w:r>
      <w:hyperlink r:id="rId31">
        <w:r>
          <w:rPr>
            <w:rStyle w:val="Hyperlink"/>
          </w:rPr>
          <w:t xml:space="preserve">https://string-db.org/newstring_cgi/show_edge_details.pl?identifiers=9606.ENSP00000396198 9606.ENSP00000339824</w:t>
        </w:r>
      </w:hyperlink>
      <w:r>
        <w:t xml:space="preserve">]</w:t>
      </w:r>
    </w:p>
    <w:p>
      <w:pPr>
        <w:numPr>
          <w:ilvl w:val="0"/>
          <w:numId w:val="1005"/>
        </w:numPr>
        <w:pStyle w:val="Compact"/>
      </w:pPr>
      <w:r>
        <w:rPr>
          <w:bCs/>
          <w:b/>
        </w:rPr>
        <w:t xml:space="preserve">HSPG2</w:t>
      </w:r>
      <w:r>
        <w:t xml:space="preserve"> </w:t>
      </w:r>
      <w:r>
        <w:t xml:space="preserve">Basement membrane-specific heparan sulfate proteoglycan core protein; Integral component of basement membranes. Component of the glomerular basement membrane (GBM), responsible for the fixed negative electrostatic membrane charge, and which provides a barrier which is both size- and charge-selective. It serves as an attachment substrate for cells. Plays essential roles in vascularization. Critical for normal heart development and for regulating the vascular response to injury. Also required for avascular cartilage development. [</w:t>
      </w:r>
      <w:hyperlink r:id="rId32">
        <w:r>
          <w:rPr>
            <w:rStyle w:val="Hyperlink"/>
          </w:rPr>
          <w:t xml:space="preserve">https://string-db.org/newstring_cgi/show_edge_details.pl?identifiers=9606.ENSP00000396198 9606.ENSP00000363827</w:t>
        </w:r>
      </w:hyperlink>
      <w:r>
        <w:t xml:space="preserve">]</w:t>
      </w:r>
    </w:p>
    <w:p>
      <w:pPr>
        <w:numPr>
          <w:ilvl w:val="0"/>
          <w:numId w:val="1005"/>
        </w:numPr>
        <w:pStyle w:val="Compact"/>
      </w:pPr>
      <w:r>
        <w:rPr>
          <w:bCs/>
          <w:b/>
        </w:rPr>
        <w:t xml:space="preserve">FGFR1</w:t>
      </w:r>
      <w:r>
        <w:t xml:space="preserve"> </w:t>
      </w:r>
      <w:r>
        <w:t xml:space="preserve">Fibroblast growth factor receptor 1; Tyrosine-protein kinase that acts as cell-surface receptor for fibroblast growth factors and plays an essential role in the regulation of embryonic development, cell proliferation, differentiation and migration. Required for normal mesoderm patterning and correct axial organization during embryonic development, normal skeletogenesis and normal development of the gonadotropin-releasing hormone (GnRH) neuronal system. Phosphorylates PLCG1, FRS2, GAB1 and SHB. Ligand binding leads to the activation of several signaling cascades. [</w:t>
      </w:r>
      <w:hyperlink r:id="rId33">
        <w:r>
          <w:rPr>
            <w:rStyle w:val="Hyperlink"/>
          </w:rPr>
          <w:t xml:space="preserve">https://string-db.org/newstring_cgi/show_edge_details.pl?identifiers=9606.ENSP00000396198 9606.ENSP00000393312</w:t>
        </w:r>
      </w:hyperlink>
      <w:r>
        <w:t xml:space="preserve">]</w:t>
      </w:r>
    </w:p>
    <w:p>
      <w:pPr>
        <w:numPr>
          <w:ilvl w:val="0"/>
          <w:numId w:val="1005"/>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w:t>
      </w:r>
      <w:hyperlink r:id="rId34">
        <w:r>
          <w:rPr>
            <w:rStyle w:val="Hyperlink"/>
          </w:rPr>
          <w:t xml:space="preserve">https://string-db.org/newstring_cgi/show_edge_details.pl?identifiers=9606.ENSP00000396198 9606.ENSP00000410294</w:t>
        </w:r>
      </w:hyperlink>
      <w:r>
        <w:t xml:space="preserve">]</w:t>
      </w:r>
    </w:p>
    <w:bookmarkEnd w:id="35"/>
    <w:bookmarkEnd w:id="36"/>
    <w:bookmarkStart w:id="52"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https://www.genecards.org/cgi-bin/carddisp.pl?gene=FGF13</w:t>
        </w:r>
      </w:hyperlink>
    </w:p>
    <w:p>
      <w:pPr>
        <w:numPr>
          <w:ilvl w:val="0"/>
          <w:numId w:val="1006"/>
        </w:numPr>
        <w:pStyle w:val="Compact"/>
      </w:pPr>
      <w:r>
        <w:t xml:space="preserve">Harmonizome (human):</w:t>
      </w:r>
      <w:r>
        <w:t xml:space="preserve"> </w:t>
      </w:r>
      <w:hyperlink r:id="rId37">
        <w:r>
          <w:rPr>
            <w:rStyle w:val="Hyperlink"/>
          </w:rPr>
          <w:t xml:space="preserve">https://maayanlab.cloud/Harmonizome/gene/FGF13</w:t>
        </w:r>
      </w:hyperlink>
    </w:p>
    <w:p>
      <w:pPr>
        <w:numPr>
          <w:ilvl w:val="0"/>
          <w:numId w:val="1006"/>
        </w:numPr>
        <w:pStyle w:val="Compact"/>
      </w:pPr>
      <w:r>
        <w:t xml:space="preserve">NCBI (human):</w:t>
      </w:r>
      <w:r>
        <w:t xml:space="preserve"> </w:t>
      </w:r>
      <w:hyperlink r:id="rId38">
        <w:r>
          <w:rPr>
            <w:rStyle w:val="Hyperlink"/>
          </w:rPr>
          <w:t xml:space="preserve">https://www.ncbi.nlm.nih.gov/gene/2258</w:t>
        </w:r>
      </w:hyperlink>
    </w:p>
    <w:p>
      <w:pPr>
        <w:numPr>
          <w:ilvl w:val="0"/>
          <w:numId w:val="1006"/>
        </w:numPr>
        <w:pStyle w:val="Compact"/>
      </w:pPr>
      <w:r>
        <w:t xml:space="preserve">NCBI (rat):</w:t>
      </w:r>
      <w:r>
        <w:t xml:space="preserve"> </w:t>
      </w:r>
      <w:hyperlink r:id="rId39">
        <w:r>
          <w:rPr>
            <w:rStyle w:val="Hyperlink"/>
          </w:rPr>
          <w:t xml:space="preserve">https://www.ncbi.nlm.nih.gov/gene/84488</w:t>
        </w:r>
      </w:hyperlink>
    </w:p>
    <w:p>
      <w:pPr>
        <w:numPr>
          <w:ilvl w:val="0"/>
          <w:numId w:val="1006"/>
        </w:numPr>
        <w:pStyle w:val="Compact"/>
      </w:pPr>
      <w:r>
        <w:t xml:space="preserve">Ensemble (human):</w:t>
      </w:r>
      <w:r>
        <w:t xml:space="preserve"> </w:t>
      </w:r>
      <w:hyperlink r:id="rId40">
        <w:r>
          <w:rPr>
            <w:rStyle w:val="Hyperlink"/>
          </w:rPr>
          <w:t xml:space="preserve">https://useast.ensembl.org/Homo_sapiens/Gene/Summary?g=ENSG00000129682</w:t>
        </w:r>
      </w:hyperlink>
    </w:p>
    <w:p>
      <w:pPr>
        <w:numPr>
          <w:ilvl w:val="0"/>
          <w:numId w:val="1006"/>
        </w:numPr>
        <w:pStyle w:val="Compact"/>
      </w:pPr>
      <w:r>
        <w:t xml:space="preserve">Ensemble (rat):</w:t>
      </w:r>
      <w:r>
        <w:t xml:space="preserve"> </w:t>
      </w:r>
      <w:hyperlink r:id="rId41">
        <w:r>
          <w:rPr>
            <w:rStyle w:val="Hyperlink"/>
          </w:rPr>
          <w:t xml:space="preserve">https://useast.ensembl.org/Rattus_norvegicus/Gene/Summary?g=ENSRNOG00000042753</w:t>
        </w:r>
      </w:hyperlink>
    </w:p>
    <w:p>
      <w:pPr>
        <w:numPr>
          <w:ilvl w:val="0"/>
          <w:numId w:val="1006"/>
        </w:numPr>
        <w:pStyle w:val="Compact"/>
      </w:pPr>
      <w:r>
        <w:t xml:space="preserve">Rat Genome Database (rat):</w:t>
      </w:r>
      <w:r>
        <w:t xml:space="preserve"> </w:t>
      </w:r>
      <w:hyperlink r:id="rId42">
        <w:r>
          <w:rPr>
            <w:rStyle w:val="Hyperlink"/>
          </w:rPr>
          <w:t xml:space="preserve">https://rgd.mcw.edu/rgdweb/report/gene/main.html?id=620164</w:t>
        </w:r>
      </w:hyperlink>
    </w:p>
    <w:p>
      <w:pPr>
        <w:numPr>
          <w:ilvl w:val="0"/>
          <w:numId w:val="1006"/>
        </w:numPr>
        <w:pStyle w:val="Compact"/>
      </w:pPr>
      <w:r>
        <w:t xml:space="preserve">Uniprot (human):</w:t>
      </w:r>
      <w:r>
        <w:t xml:space="preserve"> </w:t>
      </w:r>
      <w:hyperlink r:id="rId43">
        <w:r>
          <w:rPr>
            <w:rStyle w:val="Hyperlink"/>
          </w:rPr>
          <w:t xml:space="preserve">https://www.uniprot.org/uniprotkb/Q92913</w:t>
        </w:r>
      </w:hyperlink>
    </w:p>
    <w:p>
      <w:pPr>
        <w:numPr>
          <w:ilvl w:val="0"/>
          <w:numId w:val="1006"/>
        </w:numPr>
        <w:pStyle w:val="Compact"/>
      </w:pPr>
      <w:r>
        <w:t xml:space="preserve">Uniprot (rat):</w:t>
      </w:r>
      <w:r>
        <w:t xml:space="preserve"> </w:t>
      </w:r>
      <w:hyperlink r:id="rId44">
        <w:r>
          <w:rPr>
            <w:rStyle w:val="Hyperlink"/>
          </w:rPr>
          <w:t xml:space="preserve">https://www.uniprot.org/uniprotkb/Q9ERW3</w:t>
        </w:r>
      </w:hyperlink>
    </w:p>
    <w:p>
      <w:pPr>
        <w:numPr>
          <w:ilvl w:val="0"/>
          <w:numId w:val="1006"/>
        </w:numPr>
        <w:pStyle w:val="Compact"/>
      </w:pPr>
      <w:r>
        <w:t xml:space="preserve">Wikigenes (human):</w:t>
      </w:r>
      <w:r>
        <w:t xml:space="preserve"> </w:t>
      </w:r>
      <w:hyperlink r:id="rId45">
        <w:r>
          <w:rPr>
            <w:rStyle w:val="Hyperlink"/>
          </w:rPr>
          <w:t xml:space="preserve">https://www.wikigenes.org/e/gene/e/2258.html</w:t>
        </w:r>
      </w:hyperlink>
    </w:p>
    <w:p>
      <w:pPr>
        <w:numPr>
          <w:ilvl w:val="0"/>
          <w:numId w:val="1006"/>
        </w:numPr>
        <w:pStyle w:val="Compact"/>
      </w:pPr>
      <w:r>
        <w:t xml:space="preserve">Wikigenes (rat):</w:t>
      </w:r>
      <w:r>
        <w:t xml:space="preserve"> </w:t>
      </w:r>
      <w:hyperlink r:id="rId46">
        <w:r>
          <w:rPr>
            <w:rStyle w:val="Hyperlink"/>
          </w:rPr>
          <w:t xml:space="preserve">https://www.wikigenes.org/e/gene/e/84488.html</w:t>
        </w:r>
      </w:hyperlink>
    </w:p>
    <w:p>
      <w:pPr>
        <w:numPr>
          <w:ilvl w:val="0"/>
          <w:numId w:val="1006"/>
        </w:numPr>
        <w:pStyle w:val="Compact"/>
      </w:pPr>
      <w:r>
        <w:t xml:space="preserve">Alphafold (human):</w:t>
      </w:r>
      <w:r>
        <w:t xml:space="preserve"> </w:t>
      </w:r>
      <w:hyperlink r:id="rId47">
        <w:r>
          <w:rPr>
            <w:rStyle w:val="Hyperlink"/>
          </w:rPr>
          <w:t xml:space="preserve">https://alphafold.ebi.ac.uk/entry/Q92913</w:t>
        </w:r>
      </w:hyperlink>
    </w:p>
    <w:p>
      <w:pPr>
        <w:numPr>
          <w:ilvl w:val="0"/>
          <w:numId w:val="1006"/>
        </w:numPr>
        <w:pStyle w:val="Compact"/>
      </w:pPr>
      <w:r>
        <w:t xml:space="preserve">Alphafold (rat):</w:t>
      </w:r>
      <w:r>
        <w:t xml:space="preserve"> </w:t>
      </w:r>
      <w:hyperlink r:id="rId48">
        <w:r>
          <w:rPr>
            <w:rStyle w:val="Hyperlink"/>
          </w:rPr>
          <w:t xml:space="preserve">https://alphafold.ebi.ac.uk/entry/Q9ERW3</w:t>
        </w:r>
      </w:hyperlink>
    </w:p>
    <w:p>
      <w:pPr>
        <w:numPr>
          <w:ilvl w:val="0"/>
          <w:numId w:val="1006"/>
        </w:numPr>
        <w:pStyle w:val="Compact"/>
      </w:pPr>
      <w:r>
        <w:t xml:space="preserve">PDB (human):</w:t>
      </w:r>
      <w:r>
        <w:t xml:space="preserve"> </w:t>
      </w:r>
      <w:hyperlink r:id="rId49">
        <w:r>
          <w:rPr>
            <w:rStyle w:val="Hyperlink"/>
          </w:rPr>
          <w:t xml:space="preserve">https://www.rcsb.org/structure/3HBW</w:t>
        </w:r>
      </w:hyperlink>
      <w:r>
        <w:t xml:space="preserve">,</w:t>
      </w:r>
      <w:r>
        <w:t xml:space="preserve"> </w:t>
      </w:r>
      <w:hyperlink r:id="rId50">
        <w:r>
          <w:rPr>
            <w:rStyle w:val="Hyperlink"/>
          </w:rPr>
          <w:t xml:space="preserve">https://www.rcsb.org/structure/4DCK</w:t>
        </w:r>
      </w:hyperlink>
      <w:r>
        <w:t xml:space="preserve">,</w:t>
      </w:r>
      <w:r>
        <w:t xml:space="preserve"> </w:t>
      </w:r>
      <w:hyperlink r:id="rId51">
        <w:r>
          <w:rPr>
            <w:rStyle w:val="Hyperlink"/>
          </w:rPr>
          <w:t xml:space="preserve">https://www.rcsb.org/structure/4JPZ</w:t>
        </w:r>
      </w:hyperlink>
    </w:p>
    <w:p>
      <w:pPr>
        <w:numPr>
          <w:ilvl w:val="0"/>
          <w:numId w:val="1006"/>
        </w:numPr>
        <w:pStyle w:val="Compact"/>
      </w:pPr>
      <w:r>
        <w:t xml:space="preserve">PDB (mouse): none</w:t>
      </w:r>
    </w:p>
    <w:p>
      <w:pPr>
        <w:numPr>
          <w:ilvl w:val="0"/>
          <w:numId w:val="1006"/>
        </w:numPr>
        <w:pStyle w:val="Compact"/>
      </w:pPr>
      <w:r>
        <w:t xml:space="preserve">PDB (rat): none</w:t>
      </w:r>
    </w:p>
    <w:bookmarkEnd w:id="52"/>
    <w:bookmarkStart w:id="61" w:name="X7887dc63a354b4d974b09bbc1761dfdcf7e455e"/>
    <w:p>
      <w:pPr>
        <w:pStyle w:val="Heading1"/>
      </w:pPr>
      <w:r>
        <w:t xml:space="preserve">6. GO Terms, MSigDB Signatures, Pathways Containing Gene with Descriptions of Gene Sets</w:t>
      </w:r>
    </w:p>
    <w:bookmarkStart w:id="54" w:name="pathways"/>
    <w:p>
      <w:pPr>
        <w:pStyle w:val="Heading2"/>
      </w:pPr>
      <w:r>
        <w:t xml:space="preserve">Pathways:</w:t>
      </w:r>
    </w:p>
    <w:p>
      <w:pPr>
        <w:pStyle w:val="FirstParagraph"/>
      </w:pPr>
      <w:r>
        <w:rPr>
          <w:bCs/>
          <w:b/>
        </w:rPr>
        <w:t xml:space="preserve">Phase 0 - rapid depolarisation</w:t>
      </w:r>
      <w:r>
        <w:t xml:space="preserve">: Phase 0 is the rapid depolarisation phase in which electrical stimulation of a cell initiates events involving the influx and efflux of ions resulting in the production of a cell’s action potential. The cell’s excitation opens the closed, fast Na+ channel proteins, causing a large influx of Na+ creating a Na+ current (I</w:t>
      </w:r>
      <w:r>
        <w:rPr>
          <w:vertAlign w:val="subscript"/>
        </w:rPr>
        <w:t xml:space="preserve">Na+</w:t>
      </w:r>
      <w:r>
        <w:t xml:space="preserve">). This causes depolarisation of the cell then voltage-dependent L-type calcium channels (LTCCs) transport Ca2+ into excitable cells. The slope of phase 0 represents the maximum rate of potential change and differs in contractile and pacemaker cells. The potential in this phase changes from around -90mV to around +50mV (Park &amp; Fishman 2011, Grant 2009).</w:t>
      </w:r>
      <w:r>
        <w:t xml:space="preserve"> </w:t>
      </w:r>
      <w:hyperlink r:id="rId53">
        <w:r>
          <w:rPr>
            <w:rStyle w:val="Hyperlink"/>
          </w:rPr>
          <w:t xml:space="preserve">[https://reactome.org/PathwayBrowser/#/R-HSA-5576892]</w:t>
        </w:r>
      </w:hyperlink>
    </w:p>
    <w:bookmarkEnd w:id="54"/>
    <w:bookmarkStart w:id="55" w:name="go-terms"/>
    <w:p>
      <w:pPr>
        <w:pStyle w:val="Heading2"/>
      </w:pPr>
      <w:r>
        <w:t xml:space="preserve">GO terms:</w:t>
      </w:r>
    </w:p>
    <w:p>
      <w:pPr>
        <w:pStyle w:val="FirstParagraph"/>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branching morphogenesis of a nerve</w:t>
      </w:r>
      <w:r>
        <w:t xml:space="preserve"> </w:t>
      </w:r>
      <w:r>
        <w:t xml:space="preserve">[The process in which the anatomical structures of branches in a nerve are generated and organized. This term refers to an anatomical structure (nerve) not a cell (neuron). GO:0048755]</w:t>
      </w:r>
    </w:p>
    <w:p>
      <w:pPr>
        <w:pStyle w:val="BodyText"/>
      </w:pPr>
      <w:r>
        <w:rPr>
          <w:bCs/>
          <w:b/>
        </w:rPr>
        <w:t xml:space="preserve">cerebral cortex cell migration</w:t>
      </w:r>
      <w:r>
        <w:t xml:space="preserve"> </w:t>
      </w:r>
      <w:r>
        <w:t xml:space="preserve">[The orderly movement of cells from one site to another in the cerebral cortex. GO:0021795]</w:t>
      </w:r>
    </w:p>
    <w:p>
      <w:pPr>
        <w:pStyle w:val="BodyText"/>
      </w:pPr>
      <w:r>
        <w:rPr>
          <w:bCs/>
          <w:b/>
        </w:rPr>
        <w:t xml:space="preserve">establishment of neuroblast polarity</w:t>
      </w:r>
      <w:r>
        <w:t xml:space="preserve"> </w:t>
      </w:r>
      <w:r>
        <w:t xml:space="preserve">[The specification and formation of the apicobasal polarity of a neuroblast cell, a progenitor of the central nervous system. GO:0045200]</w:t>
      </w:r>
    </w:p>
    <w:p>
      <w:pPr>
        <w:pStyle w:val="BodyText"/>
      </w:pPr>
      <w:r>
        <w:rPr>
          <w:bCs/>
          <w:b/>
        </w:rPr>
        <w:t xml:space="preserve">hippocampus development</w:t>
      </w:r>
      <w:r>
        <w:t xml:space="preserve"> </w:t>
      </w:r>
      <w:r>
        <w:t xml:space="preserve">[The progression of the hippocampus over time from its initial formation until its mature state. GO:0021766]</w:t>
      </w:r>
    </w:p>
    <w:p>
      <w:pPr>
        <w:pStyle w:val="BodyText"/>
      </w:pPr>
      <w:r>
        <w:rPr>
          <w:bCs/>
          <w:b/>
        </w:rPr>
        <w:t xml:space="preserve">inhibitory synapse assembly</w:t>
      </w:r>
      <w:r>
        <w:t xml:space="preserve"> </w:t>
      </w:r>
      <w:r>
        <w:t xml:space="preserve">[The aggregation, arrangement and bonding together of a set of components to form an inhibitory synapse. GO:1904862]</w:t>
      </w:r>
    </w:p>
    <w:p>
      <w:pPr>
        <w:pStyle w:val="BodyText"/>
      </w:pPr>
      <w:r>
        <w:rPr>
          <w:bCs/>
          <w:b/>
        </w:rPr>
        <w:t xml:space="preserve">learning</w:t>
      </w:r>
      <w:r>
        <w:t xml:space="preserve"> </w:t>
      </w:r>
      <w:r>
        <w:t xml:space="preserve">[Any process in an organism in which a relatively long-lasting adaptive behavioral change occurs as the result of experience. GO:0007612]</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microtubule polymerization</w:t>
      </w:r>
      <w:r>
        <w:t xml:space="preserve"> </w:t>
      </w:r>
      <w:r>
        <w:t xml:space="preserve">[The addition of tubulin heterodimers to one or both ends of a microtubule. GO:0046785]</w:t>
      </w:r>
    </w:p>
    <w:p>
      <w:pPr>
        <w:pStyle w:val="BodyText"/>
      </w:pPr>
      <w:r>
        <w:rPr>
          <w:bCs/>
          <w:b/>
        </w:rPr>
        <w:t xml:space="preserve">negative regulation of collateral sprouting</w:t>
      </w:r>
      <w:r>
        <w:t xml:space="preserve"> </w:t>
      </w:r>
      <w:r>
        <w:t xml:space="preserve">[Any process that stops, prevents, or reduces the frequency, rate or extent of collateral sprouting. GO:0048671]</w:t>
      </w:r>
    </w:p>
    <w:p>
      <w:pPr>
        <w:pStyle w:val="BodyText"/>
      </w:pPr>
      <w:r>
        <w:rPr>
          <w:bCs/>
          <w:b/>
        </w:rPr>
        <w:t xml:space="preserve">negative regulation of microtubule depolymerization</w:t>
      </w:r>
      <w:r>
        <w:t xml:space="preserve"> </w:t>
      </w:r>
      <w:r>
        <w:t xml:space="preserve">[Any process that stops, prevents, or reduces the frequency, rate or extent of microtubule depolymerization; prevention of depolymerization of a microtubule can result from binding by</w:t>
      </w:r>
      <w:r>
        <w:t xml:space="preserve"> </w:t>
      </w:r>
      <w:r>
        <w:t xml:space="preserve">‘</w:t>
      </w:r>
      <w:r>
        <w:t xml:space="preserve">capping</w:t>
      </w:r>
      <w:r>
        <w:t xml:space="preserve">’</w:t>
      </w:r>
      <w:r>
        <w:t xml:space="preserve"> </w:t>
      </w:r>
      <w:r>
        <w:t xml:space="preserve">at the plus end (e.g. by interaction with another cellular protein of structure) or by exposing microtubules to a stabilizing drug such as taxol. GO:0007026]</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neurogenesis</w:t>
      </w:r>
      <w:r>
        <w:t xml:space="preserve"> </w:t>
      </w:r>
      <w:r>
        <w:t xml:space="preserve">[Generation of cells within the nervous system. GO:0022008]</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positive regulation of voltage-gated sodium channel activity</w:t>
      </w:r>
      <w:r>
        <w:t xml:space="preserve"> </w:t>
      </w:r>
      <w:r>
        <w:t xml:space="preserve">[Any process that activates or increases the frequency, rate or extent of voltage-gated sodium channel activity. GO:1905152]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cardiac muscle cell action potential involved in regulation of contraction</w:t>
      </w:r>
      <w:r>
        <w:t xml:space="preserve"> </w:t>
      </w:r>
      <w:r>
        <w:t xml:space="preserve">[Any process that modulates the frequency, rate or extent of action potential creation, propagation or termination in a cardiac muscle cell contributing to the regulation of its contraction. GO:0098909]</w:t>
      </w:r>
    </w:p>
    <w:p>
      <w:pPr>
        <w:pStyle w:val="BodyText"/>
      </w:pPr>
      <w:r>
        <w:rPr>
          <w:bCs/>
          <w:b/>
        </w:rPr>
        <w:t xml:space="preserve">response to odorant</w:t>
      </w:r>
      <w:r>
        <w:t xml:space="preserve"> </w:t>
      </w:r>
      <w:r>
        <w:t xml:space="preserve">[Any process that results in a change in state or activity of a cell or an organism (in terms of movement, secretion, enzyme production, gene expression, etc.) as a result of an odorant stimulus. An odorant is any substance capable of stimulating the sense of smell. GO:1990834]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sodium ion transport</w:t>
      </w:r>
      <w:r>
        <w:t xml:space="preserve"> </w:t>
      </w:r>
      <w:r>
        <w:t xml:space="preserve">[The directed movement of sodium ions (Na+) into, out of or within a cell, or between cells, by means of some agent such as a transporter or pore. GO:0006814]</w:t>
      </w:r>
    </w:p>
    <w:bookmarkEnd w:id="55"/>
    <w:bookmarkStart w:id="60" w:name="msigdb-signatures"/>
    <w:p>
      <w:pPr>
        <w:pStyle w:val="Heading2"/>
      </w:pPr>
      <w:r>
        <w:t xml:space="preserve">MSigDB Signatures:</w:t>
      </w:r>
    </w:p>
    <w:p>
      <w:pPr>
        <w:pStyle w:val="FirstParagraph"/>
      </w:pPr>
      <w:r>
        <w:rPr>
          <w:bCs/>
          <w:b/>
        </w:rPr>
        <w:t xml:space="preserve">WP_PLEURAL_MESOTHELIOMA</w:t>
      </w:r>
      <w:r>
        <w:t xml:space="preserve">: Pleural mesothelioma</w:t>
      </w:r>
      <w:r>
        <w:t xml:space="preserve"> </w:t>
      </w:r>
      <w:hyperlink r:id="rId56">
        <w:r>
          <w:rPr>
            <w:rStyle w:val="Hyperlink"/>
          </w:rPr>
          <w:t xml:space="preserve">[https://www.gsea-msigdb.org/gsea/msigdb/human/geneset/WP_PLEURAL_MESOTHELIOMA.html]</w:t>
        </w:r>
      </w:hyperlink>
    </w:p>
    <w:p>
      <w:pPr>
        <w:pStyle w:val="BodyText"/>
      </w:pPr>
      <w:r>
        <w:rPr>
          <w:bCs/>
          <w:b/>
        </w:rPr>
        <w:t xml:space="preserve">REACTOME_MUSCLE_CONTRACTION</w:t>
      </w:r>
      <w:r>
        <w:t xml:space="preserve">: Muscle contraction</w:t>
      </w:r>
      <w:r>
        <w:t xml:space="preserve"> </w:t>
      </w:r>
      <w:hyperlink r:id="rId57">
        <w:r>
          <w:rPr>
            <w:rStyle w:val="Hyperlink"/>
          </w:rPr>
          <w:t xml:space="preserve">[https://www.gsea-msigdb.org/gsea/msigdb/human/geneset/REACTOME_MUSCLE_CONTRACTION.html]</w:t>
        </w:r>
      </w:hyperlink>
    </w:p>
    <w:p>
      <w:pPr>
        <w:pStyle w:val="BodyText"/>
      </w:pPr>
      <w:r>
        <w:rPr>
          <w:bCs/>
          <w:b/>
        </w:rPr>
        <w:t xml:space="preserve">REACTOME_CARDIAC_CONDUCTION</w:t>
      </w:r>
      <w:r>
        <w:t xml:space="preserve">: Cardiac conduction</w:t>
      </w:r>
      <w:r>
        <w:t xml:space="preserve"> </w:t>
      </w:r>
      <w:hyperlink r:id="rId58">
        <w:r>
          <w:rPr>
            <w:rStyle w:val="Hyperlink"/>
          </w:rPr>
          <w:t xml:space="preserve">[https://www.gsea-msigdb.org/gsea/msigdb/human/geneset/REACTOME_CARDIAC_CONDUCTION.html]</w:t>
        </w:r>
      </w:hyperlink>
    </w:p>
    <w:p>
      <w:pPr>
        <w:pStyle w:val="BodyText"/>
      </w:pPr>
      <w:r>
        <w:rPr>
          <w:bCs/>
          <w:b/>
        </w:rPr>
        <w:t xml:space="preserve">KEGG_PATHWAYS_IN_CANCER</w:t>
      </w:r>
      <w:r>
        <w:t xml:space="preserve">: Pathways in cancer</w:t>
      </w:r>
      <w:r>
        <w:t xml:space="preserve"> </w:t>
      </w:r>
      <w:hyperlink r:id="rId59">
        <w:r>
          <w:rPr>
            <w:rStyle w:val="Hyperlink"/>
          </w:rPr>
          <w:t xml:space="preserve">[https://www.gsea-msigdb.org/gsea/msigdb/human/geneset/KEGG_PATHWAYS_IN_CANCER.html]</w:t>
        </w:r>
      </w:hyperlink>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fibroblast growth factor (FGF) family. FGF family members possess broad mitogenic and cell survival activities, and are involved in a variety of biological processes, including embryonic development, cell growth, morphogenesis, tissue repair, tumor growth, and invasion. This gene is located in a region on chromosome X, which is associated with Borjeson-Forssman-Lehmann syndrome (BFLS), making it a possible candidate gene for familial cases of the BFLS, and for other syndromal and nonspecific forms of X-linked cognitive disability mapping to this region. Alternative splicing of this gene at the 5’ end results in several transcript variants encoding different isoforms with different N-termini. [provided by RefSeq, Nov 2008]</w:t>
      </w:r>
    </w:p>
    <w:p>
      <w:pPr>
        <w:pStyle w:val="BodyText"/>
      </w:pPr>
      <w:r>
        <w:rPr>
          <w:bCs/>
          <w:b/>
        </w:rPr>
        <w:t xml:space="preserve">GeneCards Summary</w:t>
      </w:r>
      <w:r>
        <w:t xml:space="preserve">: FGF13 (Fibroblast Growth Factor 13) is a Protein Coding gene. Diseases associated with FGF13 include Developmental And Epileptic Encephalopathy 90 and Intellectual Developmental Disorder, X-Linked 110. Among its related pathways are Apoptotic Pathways in Synovial Fibroblasts and GPCR Pathway. Gene Ontology (GO) annotations related to this gene include microtubule binding and transmembrane transporter binding. An important paralog of this gene is FGF14.</w:t>
      </w:r>
    </w:p>
    <w:p>
      <w:pPr>
        <w:pStyle w:val="BodyText"/>
      </w:pPr>
      <w:r>
        <w:rPr>
          <w:bCs/>
          <w:b/>
        </w:rPr>
        <w:t xml:space="preserve">UniProtKB/Swiss-Prot Summary</w:t>
      </w:r>
      <w:r>
        <w:t xml:space="preserve">: Microtubule-binding protein which directly binds tubulin and is involved in both polymerization and stabilization of microtubules. Through its action on microtubules, may participate in the refinement of axons by negatively regulating axonal and leading processes branching. Plays a crucial role in neuron polarization and migration in the cerebral cortex and the hippocampus. Regulates voltage-gated sodium channel transport and function [PMID: 15282281, PMID: 33245860, PMID: 36696443]. May also play a role in MAPK signaling. Required for the development of axonal initial segment-targeting inhibitory GABAergic synapses made by chandelier neurons.</w:t>
      </w:r>
    </w:p>
    <w:bookmarkEnd w:id="62"/>
    <w:bookmarkStart w:id="64" w:name="cellular-location-of-gene-product"/>
    <w:p>
      <w:pPr>
        <w:pStyle w:val="Heading1"/>
      </w:pPr>
      <w:r>
        <w:t xml:space="preserve">8. Cellular Location of Gene Product</w:t>
      </w:r>
    </w:p>
    <w:p>
      <w:pPr>
        <w:pStyle w:val="FirstParagraph"/>
      </w:pPr>
      <w:r>
        <w:t xml:space="preserve">Localized to the cytosol. Predicted location: Intracellular [</w:t>
      </w:r>
      <w:hyperlink r:id="rId63">
        <w:r>
          <w:rPr>
            <w:rStyle w:val="Hyperlink"/>
          </w:rPr>
          <w:t xml:space="preserve">https://www.proteinatlas.org/ENSG00000129682/subcellular</w:t>
        </w:r>
      </w:hyperlink>
      <w:r>
        <w:t xml:space="preserve">]</w:t>
      </w:r>
    </w:p>
    <w:bookmarkEnd w:id="64"/>
    <w:bookmarkStart w:id="66" w:name="mechanistic-information"/>
    <w:p>
      <w:pPr>
        <w:pStyle w:val="Heading1"/>
      </w:pPr>
      <w:r>
        <w:t xml:space="preserve">9. Mechanistic Information</w:t>
      </w:r>
    </w:p>
    <w:p>
      <w:pPr>
        <w:numPr>
          <w:ilvl w:val="0"/>
          <w:numId w:val="1007"/>
        </w:numPr>
        <w:pStyle w:val="Compact"/>
      </w:pPr>
      <w:r>
        <w:t xml:space="preserve">FGF13 mRNA is significantly elevated in some cancers. Elevated FGF13 supports homeostasis in lung cancer cells, mitigating oxidative stress and promoting survival. In cancer cells expressing high levels of FGF13, the depletion of FGF13 elicits increased proteostasis stress, associated with the accumulation of reactive oxygen species and apoptosis. Stepwise neoplastic transformation is accompanied by a gradual increase in FGF13 expression and increased dependence on FGF13 for survival (</w:t>
      </w:r>
      <w:r>
        <w:t xml:space="preserve">“</w:t>
      </w:r>
      <w:r>
        <w:t xml:space="preserve">nononcogene addiction</w:t>
      </w:r>
      <w:r>
        <w:t xml:space="preserve">”</w:t>
      </w:r>
      <w:r>
        <w:t xml:space="preserve">). FGF13 overexpression enables cells to cope more effectively with the stress elicited by oncogenic Ras protein. In cells in which activated oncogenes drive excessive protein synthesis, FGF13 may favor survival by maintaining translation rates at a level compatible with the protein quality-control capacity of the cell. Expression of the FGF13/miR-504 locus is repressed by p53, defining an additional p53-regulatory feedback loop. Thus, FGF13 may serve as an enabler, allowing cancer cells to evade proteostasis stress triggered by oncogene activation [PMID: 27994142].</w:t>
      </w:r>
    </w:p>
    <w:bookmarkStart w:id="65" w:name="summary"/>
    <w:p>
      <w:pPr>
        <w:pStyle w:val="Heading2"/>
      </w:pPr>
      <w:r>
        <w:t xml:space="preserve">Summary</w:t>
      </w:r>
    </w:p>
    <w:p>
      <w:pPr>
        <w:pStyle w:val="FirstParagraph"/>
      </w:pPr>
      <w:r>
        <w:t xml:space="preserve">FGF13 encodes a microtubule-binding protein that directly binds tubulin, stabilizes microtubules, and regulates voltage-gated sodium channel function [CS: 8]. It also helps cells cope with proteostasis stress by limiting protein synthesis at levels that do not overwhelm the quality-control systems, thereby reducing reactive oxygen species accumulation and protecting cells from apoptosis [CS: 6].</w:t>
      </w:r>
    </w:p>
    <w:p>
      <w:pPr>
        <w:pStyle w:val="BodyText"/>
      </w:pPr>
      <w:r>
        <w:t xml:space="preserve">In the context of esophageal tissue under stress situations such as those triggered by carcinogenic factors, upregulation of FGF13 serves as an adaptive response aimed at cellular survival [CS: 7]. Elevated FGF13 enhances the stabilization of microtubules, thus maintaining cellular integrity and function in the face of environmental stressors, such as oxidative stress [CS: 7]. In esophageal cancer, heightened expression of FGF13 supports cancer cell homeostasis by counteracting oxidative and proteostasis stress [CS: 6]. By maintaining an optimal balance in protein synthesis and folding, FGF13 helps sustain cellular survival [CS: 5]. This adaptive mechanism acts as a compensatory response that enables these stressed cells to continue to function despite oncogenic pressures, such as rapid division and high metabolic activity [CS: 6].</w:t>
      </w:r>
    </w:p>
    <w:bookmarkEnd w:id="65"/>
    <w:bookmarkEnd w:id="66"/>
    <w:bookmarkStart w:id="67" w:name="upstream-regulators"/>
    <w:p>
      <w:pPr>
        <w:pStyle w:val="Heading1"/>
      </w:pPr>
      <w:r>
        <w:t xml:space="preserve">10. Upstream Regulators</w:t>
      </w:r>
    </w:p>
    <w:p>
      <w:pPr>
        <w:numPr>
          <w:ilvl w:val="0"/>
          <w:numId w:val="1008"/>
        </w:numPr>
        <w:pStyle w:val="Compact"/>
      </w:pPr>
      <w:r>
        <w:t xml:space="preserve">miR-193b-5p targets FGF13 gene, downregulating FGF13 mRNA expression in human placentae from pregnancies complicated by preeclampsia and intrauterine growth restriction [PMID: 32803505].</w:t>
      </w:r>
    </w:p>
    <w:p>
      <w:pPr>
        <w:numPr>
          <w:ilvl w:val="0"/>
          <w:numId w:val="1008"/>
        </w:numPr>
        <w:pStyle w:val="Compact"/>
      </w:pPr>
      <w:r>
        <w:t xml:space="preserve">Fibroblast growth factor 13 (FGF13) gene is overexpressed in various cancers. FGF13 locus, comprising FGF13 and miR-504, is transcriptionally repressed by p53 [PMID: 27994142].</w:t>
      </w:r>
    </w:p>
    <w:p>
      <w:pPr>
        <w:numPr>
          <w:ilvl w:val="0"/>
          <w:numId w:val="1008"/>
        </w:numPr>
        <w:pStyle w:val="Compact"/>
      </w:pPr>
      <w:r>
        <w:t xml:space="preserve">The colorectal cancer (CRC) mouse xenograft model indicated that miR-10b inhibited CRC cell growth and lung metastasis in vivo by targeting fibroblast growth factor 13 (FGF13). Overexpression of FGF13 rescued the suppressive effects of miR-10b on CRC cells growth, migration and invasion [PMID: 30720165].</w:t>
      </w:r>
    </w:p>
    <w:p>
      <w:pPr>
        <w:numPr>
          <w:ilvl w:val="0"/>
          <w:numId w:val="1008"/>
        </w:numPr>
        <w:pStyle w:val="Compact"/>
      </w:pPr>
      <w:r>
        <w:t xml:space="preserve">Long intergenic non‑protein coding RNA 963 (LINC00963) expression levels were significantly increased in colorectal cancer (CRC) tissues. LINC00963 competitively regulated microRNA (miR)-10b by targeting fibroblast growth factor 13 (FGF13) gene. LINC00963 knockdown decreased the expression levels of FGF13 [PMID: 33495804].</w:t>
      </w:r>
    </w:p>
    <w:p>
      <w:pPr>
        <w:numPr>
          <w:ilvl w:val="0"/>
          <w:numId w:val="1008"/>
        </w:numPr>
        <w:pStyle w:val="Compact"/>
      </w:pPr>
      <w:r>
        <w:t xml:space="preserve">miR-141-3p targets fibroblast growth factor 13 (FGF13) gene, downregulating its expression. MicroRNA-141-3p inhibits human cutaneous melanoma growth and metastasis through FGF13-mediated mitogen-activated protein kinase axis [PMID: 36988403].</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skeletal muscle, tongue (tissue enhanced) [</w:t>
      </w:r>
      <w:hyperlink r:id="rId68">
        <w:r>
          <w:rPr>
            <w:rStyle w:val="Hyperlink"/>
          </w:rPr>
          <w:t xml:space="preserve">https://www.proteinatlas.org/ENSG00000129682/tissue</w:t>
        </w:r>
      </w:hyperlink>
      <w:r>
        <w:t xml:space="preserve">]</w:t>
      </w:r>
    </w:p>
    <w:p>
      <w:pPr>
        <w:pStyle w:val="BodyText"/>
      </w:pPr>
      <w:r>
        <w:rPr>
          <w:bCs/>
          <w:b/>
        </w:rPr>
        <w:t xml:space="preserve">Cell type enhanced</w:t>
      </w:r>
      <w:r>
        <w:t xml:space="preserve">: inhibitory neurons (cell type enriched) [</w:t>
      </w:r>
      <w:hyperlink r:id="rId69">
        <w:r>
          <w:rPr>
            <w:rStyle w:val="Hyperlink"/>
          </w:rPr>
          <w:t xml:space="preserve">https://www.proteinatlas.org/ENSG00000129682/single+cell+type</w:t>
        </w:r>
      </w:hyperlink>
      <w:r>
        <w:t xml:space="preserve">]</w:t>
      </w:r>
    </w:p>
    <w:bookmarkEnd w:id="70"/>
    <w:bookmarkStart w:id="71" w:name="role-of-gene-in-other-tissues"/>
    <w:p>
      <w:pPr>
        <w:pStyle w:val="Heading1"/>
      </w:pPr>
      <w:r>
        <w:t xml:space="preserve">12. Role of Gene in Other Tissues</w:t>
      </w:r>
    </w:p>
    <w:p>
      <w:pPr>
        <w:numPr>
          <w:ilvl w:val="0"/>
          <w:numId w:val="1009"/>
        </w:numPr>
        <w:pStyle w:val="Compact"/>
      </w:pPr>
      <w:r>
        <w:t xml:space="preserve">Aberrant hypomethylation and increased expression of FGF13 at the transcript level was shown in oral submucous fibrosis (OSF) samples. FGF13 gene was upregulated in oral cell carcinoma (OSCC) [PMID: 33615634].</w:t>
      </w:r>
    </w:p>
    <w:p>
      <w:pPr>
        <w:numPr>
          <w:ilvl w:val="0"/>
          <w:numId w:val="1009"/>
        </w:numPr>
        <w:pStyle w:val="Compact"/>
      </w:pPr>
      <w:r>
        <w:t xml:space="preserve">FGF13 gene expression is decreased in human placentae from pregnancies complicated by preeclampsia and intrauterine growth restriction [PMID: 32803505]. FGF13 mRNA and protein expression was downregulated in human placentae with early-onset preeclampsia (PE) [PMID: 29405966].</w:t>
      </w:r>
    </w:p>
    <w:p>
      <w:pPr>
        <w:numPr>
          <w:ilvl w:val="0"/>
          <w:numId w:val="1009"/>
        </w:numPr>
        <w:pStyle w:val="Compact"/>
      </w:pPr>
      <w:r>
        <w:t xml:space="preserve">FGF13 mRNA is significantly elevated in a subset of lung adenocarcinomas, relative to normal lung tissue. A fraction of nonsmall cell lung carcinomas (NSCLC) display FGF13 gene amplification and/or overexpression [PMID: 27994142].</w:t>
      </w:r>
    </w:p>
    <w:p>
      <w:pPr>
        <w:numPr>
          <w:ilvl w:val="0"/>
          <w:numId w:val="1009"/>
        </w:numPr>
        <w:pStyle w:val="Compact"/>
      </w:pPr>
      <w:r>
        <w:t xml:space="preserve">Expression of fibroblast growth factor 13 (FGF13) gene in pancreatic endocrine tumors (PETs) was significantly associated with the occurrence of liver metastasis and shorter disease-free survival. FGF13 is a prognostic marker that predicted poorer outcome in patients who were clinically considered free from disease [PMID: 19917848]. The overexpression of FGF13 gene was associated with increased disease-free survival (DFS) in pancreatic ductal adenocarcinoma (PDAC) patients [PMID: 34061869].</w:t>
      </w:r>
    </w:p>
    <w:p>
      <w:pPr>
        <w:numPr>
          <w:ilvl w:val="0"/>
          <w:numId w:val="1009"/>
        </w:numPr>
        <w:pStyle w:val="Compact"/>
      </w:pPr>
      <w:r>
        <w:t xml:space="preserve">Both the mRNA and protein levels of FGF13 were significantly higher in the cortical tubers from patients with tuberous sclerosis complex (TSC) than in the control cortices. The protein levels of FGF13 in the TSC samples were positively correlated with the frequency of seizures before surgery [PMID: 33582188].</w:t>
      </w:r>
    </w:p>
    <w:p>
      <w:pPr>
        <w:numPr>
          <w:ilvl w:val="0"/>
          <w:numId w:val="1009"/>
        </w:numPr>
        <w:pStyle w:val="Compact"/>
      </w:pPr>
      <w:r>
        <w:t xml:space="preserve">Gene expression of FGF13A, one nucleolar isoform of FGF13, was downregulated in bladder cancer (BC) patients and negatively associated with tumor invasion [PMID: 37603967].</w:t>
      </w:r>
    </w:p>
    <w:p>
      <w:pPr>
        <w:numPr>
          <w:ilvl w:val="0"/>
          <w:numId w:val="1009"/>
        </w:numPr>
        <w:pStyle w:val="Compact"/>
      </w:pPr>
      <w:r>
        <w:t xml:space="preserve">High FGF13 gene expression was confirmed to be significantly related to a better ovarian cancer survival [PMID: 36564071].</w:t>
      </w:r>
    </w:p>
    <w:p>
      <w:pPr>
        <w:numPr>
          <w:ilvl w:val="0"/>
          <w:numId w:val="1009"/>
        </w:numPr>
        <w:pStyle w:val="Compact"/>
      </w:pPr>
      <w:r>
        <w:t xml:space="preserve">Fibroblast growth factor 13 (FGF13) was overexpressed in human glioblastoma specimens, when compared to that of normal human astrocytes [PMID: 29059154].</w:t>
      </w:r>
    </w:p>
    <w:p>
      <w:pPr>
        <w:numPr>
          <w:ilvl w:val="0"/>
          <w:numId w:val="1009"/>
        </w:numPr>
        <w:pStyle w:val="Compact"/>
      </w:pPr>
      <w:r>
        <w:t xml:space="preserve">Bone marrow samples from patients with acute promyelocytic leukemias (APL) expressed increased mRNA levels of fibroblast growth factor 13 (FGF13) compared to non-APL samples [PMID: 15674361].</w:t>
      </w:r>
    </w:p>
    <w:p>
      <w:pPr>
        <w:numPr>
          <w:ilvl w:val="0"/>
          <w:numId w:val="1009"/>
        </w:numPr>
        <w:pStyle w:val="Compact"/>
      </w:pPr>
      <w:r>
        <w:t xml:space="preserve">Both the transcriptional and translational levels of FGF13 were significantly decreased in the brain of the Alzheimer’s disease model rats [PMID: 36453422].</w:t>
      </w:r>
    </w:p>
    <w:p>
      <w:pPr>
        <w:numPr>
          <w:ilvl w:val="0"/>
          <w:numId w:val="1009"/>
        </w:numPr>
        <w:pStyle w:val="Compact"/>
      </w:pPr>
      <w:r>
        <w:t xml:space="preserve">Gene expression of FGF13 was increased in the cortical lesions and CA1 region of sclerotic hippocampus and correlated with the seizure frequency in temporal lobe epilepsy (TLE) patients. Fgf13 gene expression was increased in the hippocampus of chronic TLE mice generated by kainic acid (KA) injection [PMID: 35195262].</w:t>
      </w:r>
    </w:p>
    <w:p>
      <w:pPr>
        <w:numPr>
          <w:ilvl w:val="0"/>
          <w:numId w:val="1009"/>
        </w:numPr>
        <w:pStyle w:val="Compact"/>
      </w:pPr>
      <w:r>
        <w:t xml:space="preserve">FGF13 was highly expressed in the human cutaneous melanoma (CM) tissues [PMID: 36988403].</w:t>
      </w:r>
    </w:p>
    <w:bookmarkEnd w:id="71"/>
    <w:bookmarkStart w:id="72"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Fgf13 expression (increase or decrease) in Esophagus.</w:t>
      </w:r>
    </w:p>
    <w:bookmarkEnd w:id="72"/>
    <w:bookmarkStart w:id="73"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 Metastasis [PMID: 12727994, PMID: 15009718, PMID: 30129658, PMID: 8685603]</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Tumor Cell Invasion [PMID: 11027671, PMID: 12398894, PMID: 12727994, PMID: 15009718, PMID: 8685603]</w:t>
      </w:r>
    </w:p>
    <w:p>
      <w:pPr>
        <w:numPr>
          <w:ilvl w:val="0"/>
          <w:numId w:val="1011"/>
        </w:numPr>
        <w:pStyle w:val="Compact"/>
      </w:pPr>
      <w:r>
        <w:t xml:space="preserve">Neoplasms [PMID: 12727994, PMID: 18217976, PMID: 19245594, PMID: 20514456, PMID: 21532615]</w:t>
      </w:r>
    </w:p>
    <w:p>
      <w:pPr>
        <w:numPr>
          <w:ilvl w:val="0"/>
          <w:numId w:val="1011"/>
        </w:numPr>
        <w:pStyle w:val="Compact"/>
      </w:pPr>
      <w:r>
        <w:t xml:space="preserve">Malignant Neoplasms [PMID: 21532615, PMID: 23243019]</w:t>
      </w:r>
    </w:p>
    <w:p>
      <w:pPr>
        <w:numPr>
          <w:ilvl w:val="0"/>
          <w:numId w:val="1011"/>
        </w:numPr>
        <w:pStyle w:val="Compact"/>
      </w:pPr>
      <w:r>
        <w:t xml:space="preserve">Primary malignant neoplasm [PMID: 21532615]</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7" Target="https://alphafold.ebi.ac.uk/entry/Q92913" TargetMode="External" /><Relationship Type="http://schemas.openxmlformats.org/officeDocument/2006/relationships/hyperlink" Id="rId48" Target="https://alphafold.ebi.ac.uk/entry/Q9ERW3" TargetMode="External" /><Relationship Type="http://schemas.openxmlformats.org/officeDocument/2006/relationships/hyperlink" Id="rId37" Target="https://maayanlab.cloud/Harmonizome/gene/FGF13" TargetMode="External" /><Relationship Type="http://schemas.openxmlformats.org/officeDocument/2006/relationships/hyperlink" Id="rId53" Target="https://reactome.org/PathwayBrowser/#/R-HSA-5576892" TargetMode="External" /><Relationship Type="http://schemas.openxmlformats.org/officeDocument/2006/relationships/hyperlink" Id="rId42" Target="https://rgd.mcw.edu/rgdweb/report/gene/main.html?id=620164" TargetMode="External" /><Relationship Type="http://schemas.openxmlformats.org/officeDocument/2006/relationships/hyperlink" Id="rId26" Target="https://string-db.org/newstring_cgi/show_edge_details.pl?identifiers=9606.ENSP00000396198%0D9606.ENSP00000006053" TargetMode="External" /><Relationship Type="http://schemas.openxmlformats.org/officeDocument/2006/relationships/hyperlink" Id="rId27" Target="https://string-db.org/newstring_cgi/show_edge_details.pl?identifiers=9606.ENSP00000396198%0D9606.ENSP00000263923" TargetMode="External" /><Relationship Type="http://schemas.openxmlformats.org/officeDocument/2006/relationships/hyperlink" Id="rId28" Target="https://string-db.org/newstring_cgi/show_edge_details.pl?identifiers=9606.ENSP00000396198%0D9606.ENSP00000265171" TargetMode="External" /><Relationship Type="http://schemas.openxmlformats.org/officeDocument/2006/relationships/hyperlink" Id="rId29" Target="https://string-db.org/newstring_cgi/show_edge_details.pl?identifiers=9606.ENSP00000396198%0D9606.ENSP00000292408" TargetMode="External" /><Relationship Type="http://schemas.openxmlformats.org/officeDocument/2006/relationships/hyperlink" Id="rId30" Target="https://string-db.org/newstring_cgi/show_edge_details.pl?identifiers=9606.ENSP00000396198%0D9606.ENSP00000302234" TargetMode="External" /><Relationship Type="http://schemas.openxmlformats.org/officeDocument/2006/relationships/hyperlink" Id="rId24" Target="https://string-db.org/newstring_cgi/show_edge_details.pl?identifiers=9606.ENSP00000396198%0D9606.ENSP00000328968" TargetMode="External" /><Relationship Type="http://schemas.openxmlformats.org/officeDocument/2006/relationships/hyperlink" Id="rId31" Target="https://string-db.org/newstring_cgi/show_edge_details.pl?identifiers=9606.ENSP00000396198%0D9606.ENSP00000339824" TargetMode="External" /><Relationship Type="http://schemas.openxmlformats.org/officeDocument/2006/relationships/hyperlink" Id="rId32" Target="https://string-db.org/newstring_cgi/show_edge_details.pl?identifiers=9606.ENSP00000396198%0D9606.ENSP00000363827" TargetMode="External" /><Relationship Type="http://schemas.openxmlformats.org/officeDocument/2006/relationships/hyperlink" Id="rId33" Target="https://string-db.org/newstring_cgi/show_edge_details.pl?identifiers=9606.ENSP00000396198%0D9606.ENSP00000393312" TargetMode="External" /><Relationship Type="http://schemas.openxmlformats.org/officeDocument/2006/relationships/hyperlink" Id="rId34" Target="https://string-db.org/newstring_cgi/show_edge_details.pl?identifiers=9606.ENSP00000396198%0D9606.ENSP00000410294" TargetMode="External" /><Relationship Type="http://schemas.openxmlformats.org/officeDocument/2006/relationships/hyperlink" Id="rId40" Target="https://useast.ensembl.org/Homo_sapiens/Gene/Summary?g=ENSG00000129682" TargetMode="External" /><Relationship Type="http://schemas.openxmlformats.org/officeDocument/2006/relationships/hyperlink" Id="rId41" Target="https://useast.ensembl.org/Rattus_norvegicus/Gene/Summary?g=ENSRNOG00000042753" TargetMode="External" /><Relationship Type="http://schemas.openxmlformats.org/officeDocument/2006/relationships/hyperlink" Id="rId20" Target="https://www.genecards.org/cgi-bin/carddisp.pl?gene=FGF13" TargetMode="External" /><Relationship Type="http://schemas.openxmlformats.org/officeDocument/2006/relationships/hyperlink" Id="rId59" Target="https://www.gsea-msigdb.org/gsea/msigdb/human/geneset/KEGG_PATHWAYS_IN_CANCER.html" TargetMode="External" /><Relationship Type="http://schemas.openxmlformats.org/officeDocument/2006/relationships/hyperlink" Id="rId58" Target="https://www.gsea-msigdb.org/gsea/msigdb/human/geneset/REACTOME_CARDIAC_CONDUCTION.html" TargetMode="External" /><Relationship Type="http://schemas.openxmlformats.org/officeDocument/2006/relationships/hyperlink" Id="rId57" Target="https://www.gsea-msigdb.org/gsea/msigdb/human/geneset/REACTOME_MUSCLE_CONTRACTION.html" TargetMode="External" /><Relationship Type="http://schemas.openxmlformats.org/officeDocument/2006/relationships/hyperlink" Id="rId56" Target="https://www.gsea-msigdb.org/gsea/msigdb/human/geneset/WP_PLEURAL_MESOTHELIOMA.html" TargetMode="External" /><Relationship Type="http://schemas.openxmlformats.org/officeDocument/2006/relationships/hyperlink" Id="rId38" Target="https://www.ncbi.nlm.nih.gov/gene/2258" TargetMode="External" /><Relationship Type="http://schemas.openxmlformats.org/officeDocument/2006/relationships/hyperlink" Id="rId39" Target="https://www.ncbi.nlm.nih.gov/gene/84488" TargetMode="External" /><Relationship Type="http://schemas.openxmlformats.org/officeDocument/2006/relationships/hyperlink" Id="rId69" Target="https://www.proteinatlas.org/ENSG00000129682/single+cell+type" TargetMode="External" /><Relationship Type="http://schemas.openxmlformats.org/officeDocument/2006/relationships/hyperlink" Id="rId63" Target="https://www.proteinatlas.org/ENSG00000129682/subcellular" TargetMode="External" /><Relationship Type="http://schemas.openxmlformats.org/officeDocument/2006/relationships/hyperlink" Id="rId68" Target="https://www.proteinatlas.org/ENSG00000129682/tissue" TargetMode="External" /><Relationship Type="http://schemas.openxmlformats.org/officeDocument/2006/relationships/hyperlink" Id="rId49" Target="https://www.rcsb.org/structure/3HBW" TargetMode="External" /><Relationship Type="http://schemas.openxmlformats.org/officeDocument/2006/relationships/hyperlink" Id="rId50" Target="https://www.rcsb.org/structure/4DCK" TargetMode="External" /><Relationship Type="http://schemas.openxmlformats.org/officeDocument/2006/relationships/hyperlink" Id="rId51" Target="https://www.rcsb.org/structure/4JPZ" TargetMode="External" /><Relationship Type="http://schemas.openxmlformats.org/officeDocument/2006/relationships/hyperlink" Id="rId43" Target="https://www.uniprot.org/uniprotkb/Q92913" TargetMode="External" /><Relationship Type="http://schemas.openxmlformats.org/officeDocument/2006/relationships/hyperlink" Id="rId44" Target="https://www.uniprot.org/uniprotkb/Q9ERW3" TargetMode="External" /><Relationship Type="http://schemas.openxmlformats.org/officeDocument/2006/relationships/hyperlink" Id="rId45" Target="https://www.wikigenes.org/e/gene/e/2258.html" TargetMode="External" /><Relationship Type="http://schemas.openxmlformats.org/officeDocument/2006/relationships/hyperlink" Id="rId46" Target="https://www.wikigenes.org/e/gene/e/84488.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lphafold.ebi.ac.uk/entry/Q92913" TargetMode="External" /><Relationship Type="http://schemas.openxmlformats.org/officeDocument/2006/relationships/hyperlink" Id="rId48" Target="https://alphafold.ebi.ac.uk/entry/Q9ERW3" TargetMode="External" /><Relationship Type="http://schemas.openxmlformats.org/officeDocument/2006/relationships/hyperlink" Id="rId37" Target="https://maayanlab.cloud/Harmonizome/gene/FGF13" TargetMode="External" /><Relationship Type="http://schemas.openxmlformats.org/officeDocument/2006/relationships/hyperlink" Id="rId53" Target="https://reactome.org/PathwayBrowser/#/R-HSA-5576892" TargetMode="External" /><Relationship Type="http://schemas.openxmlformats.org/officeDocument/2006/relationships/hyperlink" Id="rId42" Target="https://rgd.mcw.edu/rgdweb/report/gene/main.html?id=620164" TargetMode="External" /><Relationship Type="http://schemas.openxmlformats.org/officeDocument/2006/relationships/hyperlink" Id="rId26" Target="https://string-db.org/newstring_cgi/show_edge_details.pl?identifiers=9606.ENSP00000396198%0D9606.ENSP00000006053" TargetMode="External" /><Relationship Type="http://schemas.openxmlformats.org/officeDocument/2006/relationships/hyperlink" Id="rId27" Target="https://string-db.org/newstring_cgi/show_edge_details.pl?identifiers=9606.ENSP00000396198%0D9606.ENSP00000263923" TargetMode="External" /><Relationship Type="http://schemas.openxmlformats.org/officeDocument/2006/relationships/hyperlink" Id="rId28" Target="https://string-db.org/newstring_cgi/show_edge_details.pl?identifiers=9606.ENSP00000396198%0D9606.ENSP00000265171" TargetMode="External" /><Relationship Type="http://schemas.openxmlformats.org/officeDocument/2006/relationships/hyperlink" Id="rId29" Target="https://string-db.org/newstring_cgi/show_edge_details.pl?identifiers=9606.ENSP00000396198%0D9606.ENSP00000292408" TargetMode="External" /><Relationship Type="http://schemas.openxmlformats.org/officeDocument/2006/relationships/hyperlink" Id="rId30" Target="https://string-db.org/newstring_cgi/show_edge_details.pl?identifiers=9606.ENSP00000396198%0D9606.ENSP00000302234" TargetMode="External" /><Relationship Type="http://schemas.openxmlformats.org/officeDocument/2006/relationships/hyperlink" Id="rId24" Target="https://string-db.org/newstring_cgi/show_edge_details.pl?identifiers=9606.ENSP00000396198%0D9606.ENSP00000328968" TargetMode="External" /><Relationship Type="http://schemas.openxmlformats.org/officeDocument/2006/relationships/hyperlink" Id="rId31" Target="https://string-db.org/newstring_cgi/show_edge_details.pl?identifiers=9606.ENSP00000396198%0D9606.ENSP00000339824" TargetMode="External" /><Relationship Type="http://schemas.openxmlformats.org/officeDocument/2006/relationships/hyperlink" Id="rId32" Target="https://string-db.org/newstring_cgi/show_edge_details.pl?identifiers=9606.ENSP00000396198%0D9606.ENSP00000363827" TargetMode="External" /><Relationship Type="http://schemas.openxmlformats.org/officeDocument/2006/relationships/hyperlink" Id="rId33" Target="https://string-db.org/newstring_cgi/show_edge_details.pl?identifiers=9606.ENSP00000396198%0D9606.ENSP00000393312" TargetMode="External" /><Relationship Type="http://schemas.openxmlformats.org/officeDocument/2006/relationships/hyperlink" Id="rId34" Target="https://string-db.org/newstring_cgi/show_edge_details.pl?identifiers=9606.ENSP00000396198%0D9606.ENSP00000410294" TargetMode="External" /><Relationship Type="http://schemas.openxmlformats.org/officeDocument/2006/relationships/hyperlink" Id="rId40" Target="https://useast.ensembl.org/Homo_sapiens/Gene/Summary?g=ENSG00000129682" TargetMode="External" /><Relationship Type="http://schemas.openxmlformats.org/officeDocument/2006/relationships/hyperlink" Id="rId41" Target="https://useast.ensembl.org/Rattus_norvegicus/Gene/Summary?g=ENSRNOG00000042753" TargetMode="External" /><Relationship Type="http://schemas.openxmlformats.org/officeDocument/2006/relationships/hyperlink" Id="rId20" Target="https://www.genecards.org/cgi-bin/carddisp.pl?gene=FGF13" TargetMode="External" /><Relationship Type="http://schemas.openxmlformats.org/officeDocument/2006/relationships/hyperlink" Id="rId59" Target="https://www.gsea-msigdb.org/gsea/msigdb/human/geneset/KEGG_PATHWAYS_IN_CANCER.html" TargetMode="External" /><Relationship Type="http://schemas.openxmlformats.org/officeDocument/2006/relationships/hyperlink" Id="rId58" Target="https://www.gsea-msigdb.org/gsea/msigdb/human/geneset/REACTOME_CARDIAC_CONDUCTION.html" TargetMode="External" /><Relationship Type="http://schemas.openxmlformats.org/officeDocument/2006/relationships/hyperlink" Id="rId57" Target="https://www.gsea-msigdb.org/gsea/msigdb/human/geneset/REACTOME_MUSCLE_CONTRACTION.html" TargetMode="External" /><Relationship Type="http://schemas.openxmlformats.org/officeDocument/2006/relationships/hyperlink" Id="rId56" Target="https://www.gsea-msigdb.org/gsea/msigdb/human/geneset/WP_PLEURAL_MESOTHELIOMA.html" TargetMode="External" /><Relationship Type="http://schemas.openxmlformats.org/officeDocument/2006/relationships/hyperlink" Id="rId38" Target="https://www.ncbi.nlm.nih.gov/gene/2258" TargetMode="External" /><Relationship Type="http://schemas.openxmlformats.org/officeDocument/2006/relationships/hyperlink" Id="rId39" Target="https://www.ncbi.nlm.nih.gov/gene/84488" TargetMode="External" /><Relationship Type="http://schemas.openxmlformats.org/officeDocument/2006/relationships/hyperlink" Id="rId69" Target="https://www.proteinatlas.org/ENSG00000129682/single+cell+type" TargetMode="External" /><Relationship Type="http://schemas.openxmlformats.org/officeDocument/2006/relationships/hyperlink" Id="rId63" Target="https://www.proteinatlas.org/ENSG00000129682/subcellular" TargetMode="External" /><Relationship Type="http://schemas.openxmlformats.org/officeDocument/2006/relationships/hyperlink" Id="rId68" Target="https://www.proteinatlas.org/ENSG00000129682/tissue" TargetMode="External" /><Relationship Type="http://schemas.openxmlformats.org/officeDocument/2006/relationships/hyperlink" Id="rId49" Target="https://www.rcsb.org/structure/3HBW" TargetMode="External" /><Relationship Type="http://schemas.openxmlformats.org/officeDocument/2006/relationships/hyperlink" Id="rId50" Target="https://www.rcsb.org/structure/4DCK" TargetMode="External" /><Relationship Type="http://schemas.openxmlformats.org/officeDocument/2006/relationships/hyperlink" Id="rId51" Target="https://www.rcsb.org/structure/4JPZ" TargetMode="External" /><Relationship Type="http://schemas.openxmlformats.org/officeDocument/2006/relationships/hyperlink" Id="rId43" Target="https://www.uniprot.org/uniprotkb/Q92913" TargetMode="External" /><Relationship Type="http://schemas.openxmlformats.org/officeDocument/2006/relationships/hyperlink" Id="rId44" Target="https://www.uniprot.org/uniprotkb/Q9ERW3" TargetMode="External" /><Relationship Type="http://schemas.openxmlformats.org/officeDocument/2006/relationships/hyperlink" Id="rId45" Target="https://www.wikigenes.org/e/gene/e/2258.html" TargetMode="External" /><Relationship Type="http://schemas.openxmlformats.org/officeDocument/2006/relationships/hyperlink" Id="rId46" Target="https://www.wikigenes.org/e/gene/e/8448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2025-03-12T03:42:55Z</dcterms:created>
  <dcterms:modified xsi:type="dcterms:W3CDTF">2025-03-12T03:42:55Z</dcterms:modified>
</cp:coreProperties>
</file>

<file path=docProps/custom.xml><?xml version="1.0" encoding="utf-8"?>
<Properties xmlns="http://schemas.openxmlformats.org/officeDocument/2006/custom-properties" xmlns:vt="http://schemas.openxmlformats.org/officeDocument/2006/docPropsVTypes"/>
</file>