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TNF Receptor Superfamily Member 12A, TweakR, FN14, CD266, Fibroblast Growth Factor-Inducible Immediate-Early Response Protein 14, Tumor Necrosis Factor Receptor Superfamily Member 12A, FGF-Inducible 14, Tweak-Receptor, Tumor Necrosis Factor Receptor Superfamily, Member 12A, Type I Transmembrane Protein Fn14, CD266 Antigen</w:t>
      </w:r>
    </w:p>
    <w:p>
      <w:pPr>
        <w:pStyle w:val="BodyText"/>
      </w:pPr>
      <w:r>
        <w:t xml:space="preserve">[</w:t>
      </w:r>
      <w:hyperlink r:id="rId20">
        <w:r>
          <w:rPr>
            <w:rStyle w:val="Hyperlink"/>
          </w:rPr>
          <w:t xml:space="preserve">https://www.genecards.org/cgi-bin/carddisp.pl?gene=TNFRSF12A</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Fn14 receptor mRNA expression, coinciding with the TWEAK interaction, is increased in the ovary following gonadotropin induction in mice and rats, particularly in granulosa and cumulus cells of preovulatory follicles [</w:t>
      </w:r>
      <w:hyperlink r:id="rId22">
        <w:r>
          <w:rPr>
            <w:rStyle w:val="Hyperlink"/>
            <w:iCs/>
            <w:i/>
          </w:rPr>
          <w:t xml:space="preserve">PMID: 16762976</w:t>
        </w:r>
      </w:hyperlink>
      <w:r>
        <w:t xml:space="preserve">].</w:t>
      </w:r>
    </w:p>
    <w:bookmarkEnd w:id="23"/>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Q9NP84</w:t>
      </w:r>
    </w:p>
    <w:p>
      <w:pPr>
        <w:numPr>
          <w:ilvl w:val="0"/>
          <w:numId w:val="1002"/>
        </w:numPr>
        <w:pStyle w:val="Compact"/>
      </w:pPr>
      <w:r>
        <w:t xml:space="preserve">Size: 129 amino acids</w:t>
      </w:r>
    </w:p>
    <w:p>
      <w:pPr>
        <w:numPr>
          <w:ilvl w:val="0"/>
          <w:numId w:val="1002"/>
        </w:numPr>
        <w:pStyle w:val="Compact"/>
      </w:pPr>
      <w:r>
        <w:t xml:space="preserve">Molecular mass: 13911 Da</w:t>
      </w:r>
    </w:p>
    <w:p>
      <w:pPr>
        <w:numPr>
          <w:ilvl w:val="0"/>
          <w:numId w:val="1002"/>
        </w:numPr>
        <w:pStyle w:val="Compact"/>
      </w:pPr>
      <w:r>
        <w:t xml:space="preserve">Domains: TNFR_12</w:t>
      </w:r>
    </w:p>
    <w:p>
      <w:pPr>
        <w:numPr>
          <w:ilvl w:val="0"/>
          <w:numId w:val="1002"/>
        </w:numPr>
        <w:pStyle w:val="Compact"/>
      </w:pPr>
      <w:r>
        <w:t xml:space="preserve">Blocks: TNFR/CD27/30/40/95 cysteine-rich region</w:t>
      </w:r>
    </w:p>
    <w:p>
      <w:pPr>
        <w:numPr>
          <w:ilvl w:val="0"/>
          <w:numId w:val="1002"/>
        </w:numPr>
        <w:pStyle w:val="Compact"/>
      </w:pPr>
      <w:r>
        <w:t xml:space="preserve">Family: Tumour necrosis factor (TNF) receptor family [</w:t>
      </w:r>
      <w:hyperlink r:id="rId24">
        <w:r>
          <w:rPr>
            <w:rStyle w:val="Hyperlink"/>
          </w:rPr>
          <w:t xml:space="preserve">https://www.genecards.org/cgi-bin/carddisp.pl?gene=TNFRSF12A#domains_families</w:t>
        </w:r>
      </w:hyperlink>
      <w:r>
        <w:t xml:space="preserve">]</w:t>
      </w:r>
    </w:p>
    <w:p>
      <w:pPr>
        <w:numPr>
          <w:ilvl w:val="0"/>
          <w:numId w:val="1002"/>
        </w:numPr>
        <w:pStyle w:val="Compact"/>
      </w:pPr>
      <w:r>
        <w:t xml:space="preserve">The protein structure of Fn14, the smallest member of the tumor necrosis factor (TNF) receptor superfamily. The extracellular ligand-binding region of Fn14 is composed of 53 amino acid residues and forms a single, cysteine-rich domain (CRD). This CRD is stabilized by three disulfide bonds and is similar to the fourth CRD of TNF receptor 1, playing a crucial role in receptor-ligand recognition and induction of cellular processes for tissue remodeling and pathogenesis of certain diseases [PMID: 19241374].</w:t>
      </w:r>
    </w:p>
    <w:p>
      <w:pPr>
        <w:numPr>
          <w:ilvl w:val="0"/>
          <w:numId w:val="1002"/>
        </w:numPr>
        <w:pStyle w:val="Compact"/>
      </w:pPr>
      <w:r>
        <w:t xml:space="preserve">Receptor for TNFSF12/TWEAK. The TweakR cytoplasmic domain binds TRAFs 1, 2, and 3. TweakR is capable of initiating a proliferative signal in human endothelial cells, and mRNA levels are upregulated in vitro by a variety of growth factors and in vivo following arterial injury. Soluble TweakR inhibits endothelial cell migration in vitro and corneal angiogenesis in vivo [PMID: 11728344].</w:t>
      </w:r>
    </w:p>
    <w:p>
      <w:pPr>
        <w:numPr>
          <w:ilvl w:val="0"/>
          <w:numId w:val="1002"/>
        </w:numPr>
        <w:pStyle w:val="Compact"/>
      </w:pPr>
      <w:r>
        <w:t xml:space="preserve">The mitogen-inducible Fn14 gene encodes a type I transmembrane protein that modulates fibroblast adhesion and migration [PMID: 10551889].</w:t>
      </w:r>
    </w:p>
    <w:bookmarkEnd w:id="25"/>
    <w:bookmarkStart w:id="30"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TNFSF12</w:t>
      </w:r>
      <w:r>
        <w:t xml:space="preserve"> </w:t>
      </w:r>
      <w:r>
        <w:t xml:space="preserve">Tumor necrosis factor ligand superfamily member 12, membrane form; Binds to FN14 and possibly also to TNRFSF12/APO3. Weak inducer of apoptosis in some cell types. Mediates NF-kappa-B activation. Promotes angiogenesis and the proliferation of endothelial cells. Also involved in induction of inflammatory cytokines. Promotes IL8 secretion; Belongs to the tumor necrosis factor family. [PMID: 11728344, PMID: 12529173, PMID: 23438059, PMID: 23750247]</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11728344, PMID: 12529173, PMID: 21525013, PMID: 30373932]</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11728344, PMID: 12529173]</w:t>
      </w:r>
    </w:p>
    <w:p>
      <w:pPr>
        <w:numPr>
          <w:ilvl w:val="0"/>
          <w:numId w:val="1003"/>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3"/>
        </w:numPr>
        <w:pStyle w:val="Compact"/>
      </w:pPr>
      <w:r>
        <w:rPr>
          <w:bCs/>
          <w:b/>
        </w:rPr>
        <w:t xml:space="preserve">BIRC2</w:t>
      </w:r>
      <w:r>
        <w:t xml:space="preserve"> </w:t>
      </w:r>
      <w:r>
        <w:t xml:space="preserve">Baculoviral IAP repeat-containing protein 2;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21525013]</w:t>
      </w:r>
    </w:p>
    <w:p>
      <w:pPr>
        <w:numPr>
          <w:ilvl w:val="0"/>
          <w:numId w:val="1003"/>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3"/>
        </w:numPr>
        <w:pStyle w:val="Compact"/>
      </w:pPr>
      <w:r>
        <w:rPr>
          <w:bCs/>
          <w:b/>
        </w:rPr>
        <w:t xml:space="preserve">KRTAP3-3</w:t>
      </w:r>
      <w:r>
        <w:t xml:space="preserve"> </w:t>
      </w:r>
      <w:r>
        <w:t xml:space="preserve">Keratin-associated protein 3-3;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3 family. [PMID: 32296183]</w:t>
      </w:r>
    </w:p>
    <w:p>
      <w:pPr>
        <w:numPr>
          <w:ilvl w:val="0"/>
          <w:numId w:val="1003"/>
        </w:numPr>
        <w:pStyle w:val="Compact"/>
      </w:pPr>
      <w:r>
        <w:rPr>
          <w:bCs/>
          <w:b/>
        </w:rPr>
        <w:t xml:space="preserve">RAC1</w:t>
      </w:r>
      <w:r>
        <w:t xml:space="preserve"> </w:t>
      </w:r>
      <w:r>
        <w:t xml:space="preserve">Ras-related C3 botulinum toxin substrate 1; Plasma membrane-associated small GTPase which cycles between active GTP-bound and inactive GDP-bound states. In its active state, binds to a variety of effector proteins to regulate cellular responses such as secretory processes, phagocytosis of apoptotic cells, epithelial cell polarization, neurons adhesion, migration and differentiation, and growth-factor induced formation of membrane ruffles. [PMID: 14573547]</w:t>
      </w:r>
    </w:p>
    <w:p>
      <w:pPr>
        <w:numPr>
          <w:ilvl w:val="0"/>
          <w:numId w:val="1003"/>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11728344]</w:t>
      </w:r>
    </w:p>
    <w:p>
      <w:pPr>
        <w:numPr>
          <w:ilvl w:val="0"/>
          <w:numId w:val="1003"/>
        </w:numPr>
        <w:pStyle w:val="Compact"/>
      </w:pPr>
      <w:r>
        <w:rPr>
          <w:bCs/>
          <w:b/>
        </w:rPr>
        <w:t xml:space="preserve">TRAF5</w:t>
      </w:r>
      <w:r>
        <w:t xml:space="preserve"> </w:t>
      </w:r>
      <w:r>
        <w:t xml:space="preserve">TNF receptor-associated factor 5; Adapter protein and signal transducer that links members of the tumor necrosis factor receptor family to different signaling pathways by association with the receptor cytoplasmic domain and kinases. Mediates activation of NF-kappa-B and probably JNK. Seems to be involved in apoptosis. Plays a role in mediating activation of NF- kappa-B by EIF2AK2/PKR. [PMID: 12529173]</w:t>
      </w:r>
    </w:p>
    <w:bookmarkEnd w:id="26"/>
    <w:bookmarkStart w:id="29" w:name="interactions-with-text-mining-support"/>
    <w:p>
      <w:pPr>
        <w:pStyle w:val="Heading2"/>
      </w:pPr>
      <w:r>
        <w:t xml:space="preserve">Interactions with text mining support</w:t>
      </w:r>
    </w:p>
    <w:p>
      <w:pPr>
        <w:numPr>
          <w:ilvl w:val="0"/>
          <w:numId w:val="1004"/>
        </w:numPr>
        <w:pStyle w:val="Compact"/>
      </w:pPr>
      <w:r>
        <w:rPr>
          <w:bCs/>
          <w:b/>
        </w:rPr>
        <w:t xml:space="preserve">TNFRSF1A</w:t>
      </w:r>
      <w:r>
        <w:t xml:space="preserve"> </w:t>
      </w:r>
      <w:r>
        <w:t xml:space="preserve">Tumor necrosis factor receptor superfamily member 1A, membrane form; 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 [</w:t>
      </w:r>
      <w:hyperlink r:id="rId27">
        <w:r>
          <w:rPr>
            <w:rStyle w:val="Hyperlink"/>
          </w:rPr>
          <w:t xml:space="preserve">https://string-db.org/newstring_cgi/show_edge_details.pl?identifiers=9606.ENSP00000326737 9606.ENSP00000162749</w:t>
        </w:r>
      </w:hyperlink>
      <w:r>
        <w:t xml:space="preserve">]</w:t>
      </w:r>
    </w:p>
    <w:p>
      <w:pPr>
        <w:numPr>
          <w:ilvl w:val="0"/>
          <w:numId w:val="1004"/>
        </w:numPr>
        <w:pStyle w:val="Compact"/>
      </w:pPr>
      <w:r>
        <w:rPr>
          <w:bCs/>
          <w:b/>
        </w:rPr>
        <w:t xml:space="preserve">TNFRSF25</w:t>
      </w:r>
      <w:r>
        <w:t xml:space="preserve"> </w:t>
      </w:r>
      <w:r>
        <w:t xml:space="preserve">Tumor necrosis factor receptor superfamily member 25; Receptor for TNFSF12/APO3L/TWEAK. Interacts directly with the adapter TRADD. Mediates activation of NF-kappa-B and induces apoptosis. May play a role in regulating lymphocyte homeostasis. [</w:t>
      </w:r>
      <w:hyperlink r:id="rId28">
        <w:r>
          <w:rPr>
            <w:rStyle w:val="Hyperlink"/>
          </w:rPr>
          <w:t xml:space="preserve">https://string-db.org/newstring_cgi/show_edge_details.pl?identifiers=9606.ENSP00000326737 9606.ENSP00000367013</w:t>
        </w:r>
      </w:hyperlink>
      <w:r>
        <w:t xml:space="preserve">]</w:t>
      </w:r>
    </w:p>
    <w:bookmarkEnd w:id="29"/>
    <w:bookmarkEnd w:id="30"/>
    <w:bookmarkStart w:id="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https://www.genecards.org/cgi-bin/carddisp.pl?gene=TNFRSF12A</w:t>
        </w:r>
      </w:hyperlink>
    </w:p>
    <w:p>
      <w:pPr>
        <w:numPr>
          <w:ilvl w:val="0"/>
          <w:numId w:val="1005"/>
        </w:numPr>
        <w:pStyle w:val="Compact"/>
      </w:pPr>
      <w:r>
        <w:t xml:space="preserve">Harmonizome (human):</w:t>
      </w:r>
      <w:r>
        <w:t xml:space="preserve"> </w:t>
      </w:r>
      <w:hyperlink r:id="rId31">
        <w:r>
          <w:rPr>
            <w:rStyle w:val="Hyperlink"/>
          </w:rPr>
          <w:t xml:space="preserve">https://maayanlab.cloud/Harmonizome/gene/TNFRSF12A</w:t>
        </w:r>
      </w:hyperlink>
    </w:p>
    <w:p>
      <w:pPr>
        <w:numPr>
          <w:ilvl w:val="0"/>
          <w:numId w:val="1005"/>
        </w:numPr>
        <w:pStyle w:val="Compact"/>
      </w:pPr>
      <w:r>
        <w:t xml:space="preserve">NCBI (human):</w:t>
      </w:r>
      <w:r>
        <w:t xml:space="preserve"> </w:t>
      </w:r>
      <w:hyperlink r:id="rId32">
        <w:r>
          <w:rPr>
            <w:rStyle w:val="Hyperlink"/>
          </w:rPr>
          <w:t xml:space="preserve">https://www.ncbi.nlm.nih.gov/gene/51330</w:t>
        </w:r>
      </w:hyperlink>
    </w:p>
    <w:p>
      <w:pPr>
        <w:numPr>
          <w:ilvl w:val="0"/>
          <w:numId w:val="1005"/>
        </w:numPr>
        <w:pStyle w:val="Compact"/>
      </w:pPr>
      <w:r>
        <w:t xml:space="preserve">NCBI (rat):</w:t>
      </w:r>
      <w:r>
        <w:t xml:space="preserve"> </w:t>
      </w:r>
      <w:hyperlink r:id="rId33">
        <w:r>
          <w:rPr>
            <w:rStyle w:val="Hyperlink"/>
          </w:rPr>
          <w:t xml:space="preserve">https://www.ncbi.nlm.nih.gov/gene/302965</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https://useast.ensembl.org/Homo_sapiens/Gene/Summary?g=ENSG00000006327</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https://useast.ensembl.org/Rattus_norvegicus/Gene/Summary?g=ENSRNOG00000003546</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https://rgd.mcw.edu/rgdweb/report/gene/main.html?id=631329</w:t>
        </w:r>
      </w:hyperlink>
    </w:p>
    <w:p>
      <w:pPr>
        <w:numPr>
          <w:ilvl w:val="0"/>
          <w:numId w:val="1005"/>
        </w:numPr>
        <w:pStyle w:val="Compact"/>
      </w:pPr>
      <w:r>
        <w:t xml:space="preserve">Uniprot (human):</w:t>
      </w:r>
      <w:r>
        <w:t xml:space="preserve"> </w:t>
      </w:r>
      <w:hyperlink r:id="rId37">
        <w:r>
          <w:rPr>
            <w:rStyle w:val="Hyperlink"/>
          </w:rPr>
          <w:t xml:space="preserve">https://www.uniprot.org/uniprotkb/Q9NP84</w:t>
        </w:r>
      </w:hyperlink>
    </w:p>
    <w:p>
      <w:pPr>
        <w:numPr>
          <w:ilvl w:val="0"/>
          <w:numId w:val="1005"/>
        </w:numPr>
        <w:pStyle w:val="Compact"/>
      </w:pPr>
      <w:r>
        <w:t xml:space="preserve">Uniprot (rat):</w:t>
      </w:r>
      <w:r>
        <w:t xml:space="preserve"> </w:t>
      </w:r>
      <w:hyperlink r:id="rId38">
        <w:r>
          <w:rPr>
            <w:rStyle w:val="Hyperlink"/>
          </w:rPr>
          <w:t xml:space="preserve">https://www.uniprot.org/uniprotkb/G3V6F9</w:t>
        </w:r>
      </w:hyperlink>
    </w:p>
    <w:p>
      <w:pPr>
        <w:numPr>
          <w:ilvl w:val="0"/>
          <w:numId w:val="1005"/>
        </w:numPr>
        <w:pStyle w:val="Compact"/>
      </w:pPr>
      <w:r>
        <w:t xml:space="preserve">Wikigenes (human):</w:t>
      </w:r>
      <w:r>
        <w:t xml:space="preserve"> </w:t>
      </w:r>
      <w:hyperlink r:id="rId39">
        <w:r>
          <w:rPr>
            <w:rStyle w:val="Hyperlink"/>
          </w:rPr>
          <w:t xml:space="preserve">https://www.wikigenes.org/e/gene/e/51330.html</w:t>
        </w:r>
      </w:hyperlink>
    </w:p>
    <w:p>
      <w:pPr>
        <w:numPr>
          <w:ilvl w:val="0"/>
          <w:numId w:val="1005"/>
        </w:numPr>
        <w:pStyle w:val="Compact"/>
      </w:pPr>
      <w:r>
        <w:t xml:space="preserve">Wikigenes (rat):</w:t>
      </w:r>
      <w:r>
        <w:t xml:space="preserve"> </w:t>
      </w:r>
      <w:hyperlink r:id="rId40">
        <w:r>
          <w:rPr>
            <w:rStyle w:val="Hyperlink"/>
          </w:rPr>
          <w:t xml:space="preserve">https://www.wikigenes.org/e/gene/e/302965.html</w:t>
        </w:r>
      </w:hyperlink>
    </w:p>
    <w:p>
      <w:pPr>
        <w:numPr>
          <w:ilvl w:val="0"/>
          <w:numId w:val="1005"/>
        </w:numPr>
        <w:pStyle w:val="Compact"/>
      </w:pPr>
      <w:r>
        <w:t xml:space="preserve">Alphafold (human):</w:t>
      </w:r>
      <w:r>
        <w:t xml:space="preserve"> </w:t>
      </w:r>
      <w:hyperlink r:id="rId41">
        <w:r>
          <w:rPr>
            <w:rStyle w:val="Hyperlink"/>
          </w:rPr>
          <w:t xml:space="preserve">https://alphafold.ebi.ac.uk/entry/Q9NP84</w:t>
        </w:r>
      </w:hyperlink>
    </w:p>
    <w:p>
      <w:pPr>
        <w:numPr>
          <w:ilvl w:val="0"/>
          <w:numId w:val="1005"/>
        </w:numPr>
        <w:pStyle w:val="Compact"/>
      </w:pPr>
      <w:r>
        <w:t xml:space="preserve">Alphafold (rat):</w:t>
      </w:r>
      <w:r>
        <w:t xml:space="preserve"> </w:t>
      </w:r>
      <w:hyperlink r:id="rId42">
        <w:r>
          <w:rPr>
            <w:rStyle w:val="Hyperlink"/>
          </w:rPr>
          <w:t xml:space="preserve">https://alphafold.ebi.ac.uk/entry/G3V6F9</w:t>
        </w:r>
      </w:hyperlink>
    </w:p>
    <w:p>
      <w:pPr>
        <w:numPr>
          <w:ilvl w:val="0"/>
          <w:numId w:val="1005"/>
        </w:numPr>
        <w:pStyle w:val="Compact"/>
      </w:pPr>
      <w:r>
        <w:t xml:space="preserve">PDB (human):</w:t>
      </w:r>
      <w:r>
        <w:t xml:space="preserve"> </w:t>
      </w:r>
      <w:hyperlink r:id="rId43">
        <w:r>
          <w:rPr>
            <w:rStyle w:val="Hyperlink"/>
          </w:rPr>
          <w:t xml:space="preserve">https://www.rcsb.org/structure/2EQP</w:t>
        </w:r>
      </w:hyperlink>
      <w:r>
        <w:t xml:space="preserve">,</w:t>
      </w:r>
      <w:r>
        <w:t xml:space="preserve"> </w:t>
      </w:r>
      <w:hyperlink r:id="rId44">
        <w:r>
          <w:rPr>
            <w:rStyle w:val="Hyperlink"/>
          </w:rPr>
          <w:t xml:space="preserve">https://www.rcsb.org/structure/2KMZ</w:t>
        </w:r>
      </w:hyperlink>
      <w:r>
        <w:t xml:space="preserve">,</w:t>
      </w:r>
      <w:r>
        <w:t xml:space="preserve"> </w:t>
      </w:r>
      <w:hyperlink r:id="rId45">
        <w:r>
          <w:rPr>
            <w:rStyle w:val="Hyperlink"/>
          </w:rPr>
          <w:t xml:space="preserve">https://www.rcsb.org/structure/2RPJ</w:t>
        </w:r>
      </w:hyperlink>
    </w:p>
    <w:p>
      <w:pPr>
        <w:numPr>
          <w:ilvl w:val="0"/>
          <w:numId w:val="1005"/>
        </w:numPr>
        <w:pStyle w:val="Compact"/>
      </w:pPr>
      <w:r>
        <w:t xml:space="preserve">PDB (mouse): none</w:t>
      </w:r>
    </w:p>
    <w:p>
      <w:pPr>
        <w:numPr>
          <w:ilvl w:val="0"/>
          <w:numId w:val="1005"/>
        </w:numPr>
        <w:pStyle w:val="Compact"/>
      </w:pPr>
      <w:r>
        <w:t xml:space="preserve">PDB (rat): none</w:t>
      </w:r>
    </w:p>
    <w:bookmarkEnd w:id="46"/>
    <w:bookmarkStart w:id="54"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pStyle w:val="FirstParagraph"/>
      </w:pPr>
      <w:r>
        <w:rPr>
          <w:bCs/>
          <w:b/>
        </w:rPr>
        <w:t xml:space="preserve">TNF receptor superfamily (TNFSF) members mediating non-canonical NF-kB pathway:</w:t>
      </w:r>
      <w:r>
        <w:t xml:space="preserve"> </w:t>
      </w:r>
      <w:r>
        <w:t xml:space="preserve">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p>
    <w:p>
      <w:pPr>
        <w:pStyle w:val="BodyText"/>
      </w:pPr>
      <w:r>
        <w:t xml:space="preserve">NF-kB transcription factor family is activated by two distinct pathways: the canonical pathway involving NF-kB1 and the non-canonical pathway involving NF-kB2. Unlike NF-kB1 signalling, which can be activated by a wide variety of receptors, the NF-kB2 pathway is typically activated by a subset of receptor and ligand pairs belonging to the tumor necrosis factor receptor (TNF) super family (TNFRSF) members. These members include TNFR2 (Rauert et al. 2010), B cell activating factor of the TNF family receptor (BAFFR also known as TNFRSF13C) (Kayagaki et al. 2002, CD40 (also known as TNFRSF5) (Coope et al. 2002, lymphotoxin beta-receptor (LTBR also known as TNFRSF3) (Dejardin et al. 2002), receptor activator for nuclear factor kB (RANK also known as TNFRSF11A) (Novack et al. 2003), CD27 and Fibroblast growth factor-inducible immediate-early response protein 14 (FN14 also known as TNFRSF12A) etc. These receptors each mediate specific biological roles of the non-canonical NF-kB. These non-canonical NF-kB-stimulating receptors have one thing in common and is the presence of a TRAF-binding motif, which recruits different TNF receptor-associated factor (TRAF) members, particularly TRAF2 and TRAF3, to the receptor complex during ligand ligation (Grech et al. 2004, Bishop &amp; Xie 2007). Receptor recruitment of these TRAF members leads to their degradation which is a critical step leading to the activation of NIK and induction of p100 processing (Sun 2011, 2012).[</w:t>
      </w:r>
      <w:hyperlink r:id="rId47">
        <w:r>
          <w:rPr>
            <w:rStyle w:val="Hyperlink"/>
          </w:rPr>
          <w:t xml:space="preserve">https://reactome.org/PathwayBrowser/#/R-HSA-5676594</w:t>
        </w:r>
      </w:hyperlink>
      <w:r>
        <w:t xml:space="preserve">].</w:t>
      </w:r>
    </w:p>
    <w:bookmarkEnd w:id="48"/>
    <w:bookmarkStart w:id="49"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axon extension</w:t>
      </w:r>
      <w:r>
        <w:t xml:space="preserve"> </w:t>
      </w:r>
      <w:r>
        <w:t xml:space="preserve">[Any process that activates or increases the frequency, rate or extent of axon extension. GO:0045773]</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extrinsic apoptotic signaling pathway</w:t>
      </w:r>
      <w:r>
        <w:t xml:space="preserve"> </w:t>
      </w:r>
      <w:r>
        <w:t xml:space="preserve">[Any process that activates or increases the frequency, rate or extent of extrinsic apoptotic signaling pathway. GO:2001238]</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wound healing</w:t>
      </w:r>
      <w:r>
        <w:t xml:space="preserve"> </w:t>
      </w:r>
      <w:r>
        <w:t xml:space="preserve">[Any process that modulates the rate, frequency, or extent of the series of events that restore integrity to a damaged tissue, following an injury. GO:0061041]</w:t>
      </w:r>
    </w:p>
    <w:p>
      <w:pPr>
        <w:pStyle w:val="BodyText"/>
      </w:pPr>
      <w:r>
        <w:rPr>
          <w:bCs/>
          <w:b/>
        </w:rPr>
        <w:t xml:space="preserve">substrate-dependent cell migration, cell attachment to substrate</w:t>
      </w:r>
      <w:r>
        <w:t xml:space="preserve"> </w:t>
      </w:r>
      <w:r>
        <w:t xml:space="preserve">[The formation of adhesions that stabilize protrusions at the leading edge of a migrating cell; involves integrin activation, clustering, and the recruitment of structural and signaling components to nascent adhesions. GO:0006931]</w:t>
      </w:r>
    </w:p>
    <w:bookmarkEnd w:id="49"/>
    <w:bookmarkStart w:id="53" w:name="msigdb-signatures"/>
    <w:p>
      <w:pPr>
        <w:pStyle w:val="Heading2"/>
      </w:pPr>
      <w:r>
        <w:t xml:space="preserve">MSigDB Signatures:</w:t>
      </w:r>
    </w:p>
    <w:p>
      <w:pPr>
        <w:pStyle w:val="FirstParagraph"/>
      </w:pPr>
      <w:r>
        <w:rPr>
          <w:bCs/>
          <w:b/>
        </w:rPr>
        <w:t xml:space="preserve">BASAKI_YBX1_TARGETS_UP</w:t>
      </w:r>
      <w:r>
        <w:t xml:space="preserve">: Genes up-regulated in SKOC-3 cells (ovarian cancer) after YB-1 (YBX1) [GeneID=4904] knockdown by RNAi.</w:t>
      </w:r>
      <w:r>
        <w:t xml:space="preserve"> </w:t>
      </w:r>
      <w:hyperlink r:id="rId50">
        <w:r>
          <w:rPr>
            <w:rStyle w:val="Hyperlink"/>
          </w:rPr>
          <w:t xml:space="preserve">[https://www.gsea-msigdb.org/gsea/msigdb/human/geneset/BASAKI_YBX1_TARGETS_UP.html]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51">
        <w:r>
          <w:rPr>
            <w:rStyle w:val="Hyperlink"/>
          </w:rPr>
          <w:t xml:space="preserve">[https://www.gsea-msigdb.org/gsea/msigdb/human/geneset/AMIT_EGF_RESPONSE_480_HELA.html]</w:t>
        </w:r>
      </w:hyperlink>
    </w:p>
    <w:p>
      <w:pPr>
        <w:pStyle w:val="BodyText"/>
      </w:pPr>
      <w:r>
        <w:rPr>
          <w:bCs/>
          <w:b/>
        </w:rPr>
        <w:t xml:space="preserve">NIKOLSKY_BREAST_CANCER_16P13_AMPLICON</w:t>
      </w:r>
      <w:r>
        <w:t xml:space="preserve">: Genes within amplicon 16p13 identified in a study of 191 breast tumor samples.</w:t>
      </w:r>
      <w:r>
        <w:t xml:space="preserve"> </w:t>
      </w:r>
      <w:hyperlink r:id="rId52">
        <w:r>
          <w:rPr>
            <w:rStyle w:val="Hyperlink"/>
          </w:rPr>
          <w:t xml:space="preserve">[https://www.gsea-msigdb.org/gsea/msigdb/human/geneset/NIKOLSKY_BREAST_CANCER_16P13_AMPLICON.html]</w:t>
        </w:r>
      </w:hyperlink>
    </w:p>
    <w:bookmarkEnd w:id="53"/>
    <w:bookmarkEnd w:id="54"/>
    <w:bookmarkStart w:id="55" w:name="gene-descriptions"/>
    <w:p>
      <w:pPr>
        <w:pStyle w:val="Heading1"/>
      </w:pPr>
      <w:r>
        <w:t xml:space="preserve">7. Gene Descriptions</w:t>
      </w:r>
    </w:p>
    <w:p>
      <w:pPr>
        <w:pStyle w:val="FirstParagraph"/>
      </w:pPr>
      <w:r>
        <w:rPr>
          <w:bCs/>
          <w:b/>
        </w:rPr>
        <w:t xml:space="preserve">NCBI Gene Summary</w:t>
      </w:r>
      <w:r>
        <w:t xml:space="preserve">: Involved in positive regulation of extrinsic apoptotic signaling pathway and regulation of wound healing. Predicted to be located in cell surface and ruffle. Predicted to be active in plasma membrane. [provided by Alliance of Genome Resources, Mar 2025]</w:t>
      </w:r>
    </w:p>
    <w:p>
      <w:pPr>
        <w:pStyle w:val="BodyText"/>
      </w:pPr>
      <w:r>
        <w:rPr>
          <w:bCs/>
          <w:b/>
        </w:rPr>
        <w:t xml:space="preserve">GeneCards Summary</w:t>
      </w:r>
      <w:r>
        <w:t xml:space="preserve">: TNFRSF12A (TNF Receptor Superfamily Member 12A) is a Protein Coding gene. Diseases associated with TNFRSF12A include Glioblastoma and Multiple Sclerosis. Among its related pathways are Akt Signaling and TNF Superfamily - Human Ligand-Receptor Interactions and their Associated Functions.</w:t>
      </w:r>
    </w:p>
    <w:p>
      <w:pPr>
        <w:pStyle w:val="BodyText"/>
      </w:pPr>
      <w:r>
        <w:rPr>
          <w:bCs/>
          <w:b/>
        </w:rPr>
        <w:t xml:space="preserve">UniProtKB/Swiss-Prot Summary</w:t>
      </w:r>
      <w:r>
        <w:t xml:space="preserve">: Receptor for TNFSF12/TWEAK. Weak inducer of apoptosis in some cell types. Promotes angiogenesis and the proliferation of endothelial cells. May modulate cellular adhesion to matrix proteins.</w:t>
      </w:r>
    </w:p>
    <w:bookmarkEnd w:id="55"/>
    <w:bookmarkStart w:id="57" w:name="cellular-location-of-gene-product"/>
    <w:p>
      <w:pPr>
        <w:pStyle w:val="Heading1"/>
      </w:pPr>
      <w:r>
        <w:t xml:space="preserve">8. Cellular Location of Gene Product</w:t>
      </w:r>
    </w:p>
    <w:p>
      <w:pPr>
        <w:pStyle w:val="FirstParagraph"/>
      </w:pPr>
      <w:r>
        <w:t xml:space="preserve">Cytoplasmic and membranous expression in most tissues. Localized to the plasma membrane and cytosol. Predicted location: Membrane, Intracellular (different isoforms) [</w:t>
      </w:r>
      <w:hyperlink r:id="rId56">
        <w:r>
          <w:rPr>
            <w:rStyle w:val="Hyperlink"/>
          </w:rPr>
          <w:t xml:space="preserve">https://www.proteinatlas.org/ENSG00000006327/subcellular</w:t>
        </w:r>
      </w:hyperlink>
      <w:r>
        <w:t xml:space="preserve">]</w:t>
      </w:r>
    </w:p>
    <w:bookmarkEnd w:id="57"/>
    <w:bookmarkStart w:id="59" w:name="mechanistic-information"/>
    <w:p>
      <w:pPr>
        <w:pStyle w:val="Heading1"/>
      </w:pPr>
      <w:r>
        <w:t xml:space="preserve">9. Mechanistic Information</w:t>
      </w:r>
    </w:p>
    <w:p>
      <w:pPr>
        <w:numPr>
          <w:ilvl w:val="0"/>
          <w:numId w:val="1006"/>
        </w:numPr>
        <w:pStyle w:val="Compact"/>
      </w:pPr>
      <w:r>
        <w:t xml:space="preserve">Fn14 expression was significantly increased in the lungs of LPS-induced acute lung injury (ALI) mice. The activation of Fn14 promoted the production of reactive oxygen species and inhibited the activation of Nrf2-HO-1 in activated macrophages. Fn14 exacerbates ALI by activating the NLRP3 inflammasome in mice [PMID: 35907805].</w:t>
      </w:r>
    </w:p>
    <w:p>
      <w:pPr>
        <w:numPr>
          <w:ilvl w:val="0"/>
          <w:numId w:val="1006"/>
        </w:numPr>
        <w:pStyle w:val="Compact"/>
      </w:pPr>
      <w:r>
        <w:t xml:space="preserve">Increased expression of TWEAK-Fn14 at the invasive tumor front (ITF) may facilitate increased proliferation, altered differentiation and invasion of oral squamous cell carcinoma (OSCC) [PMID: 31541512].</w:t>
      </w:r>
    </w:p>
    <w:p>
      <w:pPr>
        <w:numPr>
          <w:ilvl w:val="0"/>
          <w:numId w:val="1006"/>
        </w:numPr>
        <w:pStyle w:val="Compact"/>
      </w:pPr>
      <w:r>
        <w:t xml:space="preserve">Activation of TWEAK/Fn14 signaling in cultured human primary keratinocytes and cutaneous squamous cell carcinoma (SCC) cell lines increased their proliferation, migration, and invasion. TWEAK/Fn14 signals contribute to the progression of cutaneous SCC, possibly involving the TNF-alpha-independent TNFR2 signal transduction [PMID: 30414907].</w:t>
      </w:r>
    </w:p>
    <w:p>
      <w:pPr>
        <w:numPr>
          <w:ilvl w:val="0"/>
          <w:numId w:val="1006"/>
        </w:numPr>
        <w:pStyle w:val="Compact"/>
      </w:pPr>
      <w:r>
        <w:t xml:space="preserve">Fn14 overcomes cisplatin resistance of high-grade serous ovarian cancer by promoting Mdm2-mediated p53-R248Q ubiquitination and degradation. Overexpression of Fn14 could reduce the formation of a Mdm2-p53-R248Q-Hsp90 complex by downregulating Hsp90 expression, indicating that degradation of p53-R248Q was accelerated via Mdm2-mediated ubiquitin-proteasomal pathway [PMID: 31023317]. TWEAK/Fn14, which are expressed in human malignant ovarian tumors, but not in normal ovarian tissues, could suppress ovarian tumors by activating macrophages [PMID: 23469193].</w:t>
      </w:r>
    </w:p>
    <w:bookmarkStart w:id="58" w:name="summary"/>
    <w:p>
      <w:pPr>
        <w:pStyle w:val="Heading2"/>
      </w:pPr>
      <w:r>
        <w:t xml:space="preserve">Summary</w:t>
      </w:r>
    </w:p>
    <w:p>
      <w:pPr>
        <w:pStyle w:val="FirstParagraph"/>
      </w:pPr>
      <w:r>
        <w:t xml:space="preserve">The Tnfrsf12a gene encodes the Fn14 receptor protein, which specifically interacts with the TNF-related ligand TWEAK [CS: 10]. Fn14 modulates fibroblast adhesion and migration, promotes angiogenesis, and initiates cellular proliferation signals [CS: 9]. The protein contains a cysteine-rich domain that assists in ligand binding, while its cytoplasmic domain interacts with multiple adaptor proteins including TRAFs 1, 2, and 3 [CS: 9]. Upon ligand binding, Fn14 activates downstream signaling cascades that influence various cellular processes including apoptosis, inflammation, cell migration, and tissue remodeling through pathways linked to these TRAF proteins [CS: 9].</w:t>
      </w:r>
    </w:p>
    <w:p>
      <w:pPr>
        <w:pStyle w:val="BodyText"/>
      </w:pPr>
      <w:r>
        <w:t xml:space="preserve">Fn14 expression is upregulated in response to cellular stressors or damage [CS: 8], as observed in ovarian tissue following gonadotropin induction [CS: 7]. This upregulation occurs particularly in granulosa and cumulus cells of preovulatory follicles when significant tissue remodeling is required for follicle development and ovulation [CS: 8]. Under these normal physiological conditions, increased Fn14 expression supports survival, proliferation, and cellular adhesion, likely counteracting stress by enhancing tissue remodeling and repair mechanisms [CS: 7].</w:t>
      </w:r>
    </w:p>
    <w:bookmarkEnd w:id="58"/>
    <w:bookmarkEnd w:id="59"/>
    <w:bookmarkStart w:id="60" w:name="upstream-regulators"/>
    <w:p>
      <w:pPr>
        <w:pStyle w:val="Heading1"/>
      </w:pPr>
      <w:r>
        <w:t xml:space="preserve">10. Upstream Regulators</w:t>
      </w:r>
    </w:p>
    <w:p>
      <w:pPr>
        <w:numPr>
          <w:ilvl w:val="0"/>
          <w:numId w:val="1007"/>
        </w:numPr>
        <w:pStyle w:val="Compact"/>
      </w:pPr>
      <w:r>
        <w:t xml:space="preserve">The TNF ligand TWEAK binds to Tnfrsf12a, leading to its activation and the expression of pro-survival, pro-proliferative and homing receptor genes in the mesenchymal stem cells [PMID: 17124496].</w:t>
      </w:r>
    </w:p>
    <w:p>
      <w:pPr>
        <w:numPr>
          <w:ilvl w:val="0"/>
          <w:numId w:val="1007"/>
        </w:numPr>
        <w:pStyle w:val="Compact"/>
      </w:pPr>
      <w:r>
        <w:t xml:space="preserve">TweakR mRNA levels were significantly elevated above unstimulated levels following PMA, FBS, PDGF-BB, EGF, FGF-2, or Ang II treatment of rat aortic smooth muscle cells (SMC) indicating that TweakR is a growth factor-regulated gene in vascular SMC [PMID: 11728344].</w:t>
      </w:r>
    </w:p>
    <w:p>
      <w:pPr>
        <w:numPr>
          <w:ilvl w:val="0"/>
          <w:numId w:val="1007"/>
        </w:numPr>
        <w:pStyle w:val="Compact"/>
      </w:pPr>
      <w:r>
        <w:t xml:space="preserve">MicroRNA-19a targets Fn14 and prevents tubular damage in septic acute kidney injury (AKI) [PMID: 32670778].</w:t>
      </w:r>
    </w:p>
    <w:bookmarkEnd w:id="60"/>
    <w:bookmarkStart w:id="6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1">
        <w:r>
          <w:rPr>
            <w:rStyle w:val="Hyperlink"/>
          </w:rPr>
          <w:t xml:space="preserve">https://www.proteinatlas.org/ENSG00000006327/tissue</w:t>
        </w:r>
      </w:hyperlink>
      <w:r>
        <w:t xml:space="preserve">]</w:t>
      </w:r>
    </w:p>
    <w:p>
      <w:pPr>
        <w:pStyle w:val="BodyText"/>
      </w:pPr>
      <w:r>
        <w:rPr>
          <w:bCs/>
          <w:b/>
        </w:rPr>
        <w:t xml:space="preserve">Cell type enhanced</w:t>
      </w:r>
      <w:r>
        <w:t xml:space="preserve">: alveolar cells type 1, basal respiratory cells, ductal cells, exocrine glandular cells, pancreatic endocrine cells, secretory cells (cell type enhanced) [</w:t>
      </w:r>
      <w:hyperlink r:id="rId62">
        <w:r>
          <w:rPr>
            <w:rStyle w:val="Hyperlink"/>
          </w:rPr>
          <w:t xml:space="preserve">https://www.proteinatlas.org/ENSG00000006327/single+cell+type</w:t>
        </w:r>
      </w:hyperlink>
      <w:r>
        <w:t xml:space="preserve">]</w:t>
      </w:r>
    </w:p>
    <w:bookmarkEnd w:id="63"/>
    <w:bookmarkStart w:id="64" w:name="role-of-gene-in-other-tissues"/>
    <w:p>
      <w:pPr>
        <w:pStyle w:val="Heading1"/>
      </w:pPr>
      <w:r>
        <w:t xml:space="preserve">12. Role of Gene in Other Tissues</w:t>
      </w:r>
    </w:p>
    <w:p>
      <w:pPr>
        <w:numPr>
          <w:ilvl w:val="0"/>
          <w:numId w:val="1008"/>
        </w:numPr>
        <w:pStyle w:val="Compact"/>
      </w:pPr>
      <w:r>
        <w:t xml:space="preserve">Tnfrsf12a expression is induced upon binding of the TNF ligand TWEAK to progenitor cells of the mesenchymal lineage, leading to NF-kappaB activation and the expression of pro-survival, pro-proliferative and homing receptor genes in the mesenchymal stem cells. Tnfrsf12a expression is associated with reduced inflammatory response and delayed muscle fiber regeneration in Fn14-deficient mice following cardiotoxin injection [PMID: 17124496]. Targeted ablation of Fn14 receptor improves exercise capacity and inhibits neurogenic muscle atrophy [PMID: 36412933]. In mouse models of spinal muscular atrophy (SMA) dysregulated expression of Tweak, Fn14 and downstream effectors were found in skeletal muscle during disease progression [PMID: 35902978].</w:t>
      </w:r>
    </w:p>
    <w:p>
      <w:pPr>
        <w:numPr>
          <w:ilvl w:val="0"/>
          <w:numId w:val="1008"/>
        </w:numPr>
        <w:pStyle w:val="Compact"/>
      </w:pPr>
      <w:r>
        <w:t xml:space="preserve">GEPIA2 database gene expression analysis revealed that TNFRSF12A was high in thyroid cancer (TC), and TC patients with lower TNFRSF12A levels had short survival. Three genes including QPCT, SCEL and TNFRSF12A were elevated in papillary thyroid carcinoma (PTC) and thyroid adenoma [PMID: 37060824].</w:t>
      </w:r>
    </w:p>
    <w:p>
      <w:pPr>
        <w:numPr>
          <w:ilvl w:val="0"/>
          <w:numId w:val="1008"/>
        </w:numPr>
        <w:pStyle w:val="Compact"/>
      </w:pPr>
      <w:r>
        <w:t xml:space="preserve">TweakR mRNA expression is upregulated in proliferating endothelial cells (EC) and smooth muscle cells (SMC) in injured rat arteries. TweakR-Fc inhibits FGF-2-induced corneal angiogenesis in mice [PMID: 11728344].</w:t>
      </w:r>
    </w:p>
    <w:p>
      <w:pPr>
        <w:numPr>
          <w:ilvl w:val="0"/>
          <w:numId w:val="1008"/>
        </w:numPr>
        <w:pStyle w:val="Compact"/>
      </w:pPr>
      <w:r>
        <w:t xml:space="preserve">FN14 mRNA expression is elevated in skin lesions of patients with atopic dermatitis (AD). In both wild-type and Fn14 knock-out BALB/c mice with experimentally induced atopic dermatitis, Fn14 deficiency leads to amelioration of skin lesions, reduced inflammatory cell infiltration and lower levels of proinflammatory cytokines such as TWEAK, TNF-alpha, and IL-17. Thus, experimental AD is dependent on the TWEAK/Fn14 signaling pathway [PMID: 31515807].</w:t>
      </w:r>
    </w:p>
    <w:p>
      <w:pPr>
        <w:numPr>
          <w:ilvl w:val="0"/>
          <w:numId w:val="1008"/>
        </w:numPr>
        <w:pStyle w:val="Compact"/>
      </w:pPr>
      <w:r>
        <w:t xml:space="preserve">Ischemic stroke is a disease state that features elevated levels of TWEAK and Fn14 in humans and mouse models [PMID: 18793781, PMID: 15681834]. Disruption of TWEAK/Fn14 signaling is protective from synaptic transmission and plasticity deficits emerging after ischemic stroke [PMID: 33526652].</w:t>
      </w:r>
    </w:p>
    <w:p>
      <w:pPr>
        <w:numPr>
          <w:ilvl w:val="0"/>
          <w:numId w:val="1008"/>
        </w:numPr>
        <w:pStyle w:val="Compact"/>
      </w:pPr>
      <w:r>
        <w:t xml:space="preserve">In MRL/lpr mice exhibiting a lupus-like phenotype, the TWEAK/Fn14 pathway significantly influences cortical gene expression, affecting neurotransmission and chemokine signaling. In the context of systemic lupus erythematosus, the Fn14 gene knock-out results in notable changes in the dysregulated Phosphoinositide 3-kinase (PI3K)-AKT signaling pathway, suggesting a complex role in lupus-related neurocognitive dysfunction [PMID: 33578738].</w:t>
      </w:r>
    </w:p>
    <w:p>
      <w:pPr>
        <w:numPr>
          <w:ilvl w:val="0"/>
          <w:numId w:val="1008"/>
        </w:numPr>
        <w:pStyle w:val="Compact"/>
      </w:pPr>
      <w:r>
        <w:t xml:space="preserve">TWEAK/Fn14 activation contributes to renal fibrosis in lupus nephritis involving the depression of suppressor of cytokine signaling 1 (SOCS1) function [PMID: 32217132]. 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 TWEAK and Fn14 were overexpressed in mouse autosomal dominant polycystic kidney disease (ADPKD) kidney cysts [PMID: 34155062].</w:t>
      </w:r>
    </w:p>
    <w:p>
      <w:pPr>
        <w:numPr>
          <w:ilvl w:val="0"/>
          <w:numId w:val="1008"/>
        </w:numPr>
        <w:pStyle w:val="Compact"/>
      </w:pPr>
      <w:r>
        <w:t xml:space="preserve">Fn14 expression was significantly increased in the lungs of LPS-induced acute lung injury (ALI) mice [PMID: 35907805].</w:t>
      </w:r>
    </w:p>
    <w:p>
      <w:pPr>
        <w:numPr>
          <w:ilvl w:val="0"/>
          <w:numId w:val="1008"/>
        </w:numPr>
        <w:pStyle w:val="Compact"/>
      </w:pPr>
      <w:r>
        <w:t xml:space="preserve">TWEAK-Fn14 significantly increased in oral squamous cell carcinoma (OSCC) compared with oral dysplastic lesions (ODL) and healthy oral mucosa (HOM). TWEAK-Fn14 showed a significant association with clinicopathological parameters of prognostic significance [PMID: 31541512].</w:t>
      </w:r>
    </w:p>
    <w:p>
      <w:pPr>
        <w:numPr>
          <w:ilvl w:val="0"/>
          <w:numId w:val="1008"/>
        </w:numPr>
        <w:pStyle w:val="Compact"/>
      </w:pPr>
      <w:r>
        <w:t xml:space="preserve">The Fn14 gene was found to be highly expressed in human tissue samples from cutaneous squamous cell carcinoma (SCC). TWEAK/Fn14 interaction confers aggressive properties to cutaneous squamous cell carcinoma [PMID: 36063885].</w:t>
      </w:r>
    </w:p>
    <w:p>
      <w:pPr>
        <w:numPr>
          <w:ilvl w:val="0"/>
          <w:numId w:val="1008"/>
        </w:numPr>
        <w:pStyle w:val="Compact"/>
      </w:pPr>
      <w:r>
        <w:t xml:space="preserve">A rapid and sustained elevation of Fn14 mRNA and protein levels in the left ventricle was observed after experimental myocardial infarction (MI). The cardiac TWEAK/Fn14 pathway is modified in response to myocardial injury, inflammation and pressure overload [PMID: 20082609].</w:t>
      </w:r>
    </w:p>
    <w:bookmarkEnd w:id="64"/>
    <w:bookmarkStart w:id="65"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Tnfrsf12a expression (increase or decrease) in Ovary.</w:t>
      </w:r>
    </w:p>
    <w:bookmarkEnd w:id="65"/>
    <w:bookmarkStart w:id="6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Neoplasms [PMID: 12651623, PMID: 21586630, PMID: 22634180, PMID: 23190886, PMID: 23722548]</w:t>
      </w:r>
    </w:p>
    <w:p>
      <w:pPr>
        <w:numPr>
          <w:ilvl w:val="0"/>
          <w:numId w:val="1009"/>
        </w:numPr>
        <w:pStyle w:val="Compact"/>
      </w:pPr>
      <w:r>
        <w:t xml:space="preserve">Tumor Cell Invasion [PMID: 17018610, PMID: 17594693, PMID: 22571869, PMID: 23975833, PMID: 25392346]</w:t>
      </w:r>
    </w:p>
    <w:p>
      <w:pPr>
        <w:numPr>
          <w:ilvl w:val="0"/>
          <w:numId w:val="1009"/>
        </w:numPr>
        <w:pStyle w:val="Compact"/>
      </w:pPr>
      <w:r>
        <w:t xml:space="preserve">Neoplasm Metastasis [PMID: 22634180, PMID: 25392346]</w:t>
      </w:r>
    </w:p>
    <w:p>
      <w:pPr>
        <w:numPr>
          <w:ilvl w:val="0"/>
          <w:numId w:val="1009"/>
        </w:numPr>
        <w:pStyle w:val="Compact"/>
      </w:pPr>
      <w:r>
        <w:t xml:space="preserve">Malignant Neoplasms [PMID: 23469193, PMID: 25054270, PMID: 25239934, PMID: 27821799, PMID: 29897522]</w:t>
      </w:r>
    </w:p>
    <w:p>
      <w:pPr>
        <w:numPr>
          <w:ilvl w:val="0"/>
          <w:numId w:val="1009"/>
        </w:numPr>
        <w:pStyle w:val="Compact"/>
      </w:pPr>
      <w:r>
        <w:t xml:space="preserve">Primary malignant neoplasm [PMID: 25054270, PMID: 25239934, PMID: 27821799, PMID: 29897522]</w:t>
      </w:r>
    </w:p>
    <w:bookmarkEnd w:id="6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G3V6F9" TargetMode="External" /><Relationship Type="http://schemas.openxmlformats.org/officeDocument/2006/relationships/hyperlink" Id="rId41" Target="https://alphafold.ebi.ac.uk/entry/Q9NP84" TargetMode="External" /><Relationship Type="http://schemas.openxmlformats.org/officeDocument/2006/relationships/hyperlink" Id="rId31" Target="https://maayanlab.cloud/Harmonizome/gene/TNFRSF12A" TargetMode="External" /><Relationship Type="http://schemas.openxmlformats.org/officeDocument/2006/relationships/hyperlink" Id="rId47" Target="https://reactome.org/PathwayBrowser/#/R-HSA-5676594" TargetMode="External" /><Relationship Type="http://schemas.openxmlformats.org/officeDocument/2006/relationships/hyperlink" Id="rId36" Target="https://rgd.mcw.edu/rgdweb/report/gene/main.html?id=631329" TargetMode="External" /><Relationship Type="http://schemas.openxmlformats.org/officeDocument/2006/relationships/hyperlink" Id="rId27" Target="https://string-db.org/newstring_cgi/show_edge_details.pl?identifiers=9606.ENSP00000326737%0D9606.ENSP00000162749" TargetMode="External" /><Relationship Type="http://schemas.openxmlformats.org/officeDocument/2006/relationships/hyperlink" Id="rId28" Target="https://string-db.org/newstring_cgi/show_edge_details.pl?identifiers=9606.ENSP00000326737%0D9606.ENSP00000367013" TargetMode="External" /><Relationship Type="http://schemas.openxmlformats.org/officeDocument/2006/relationships/hyperlink" Id="rId34" Target="https://useast.ensembl.org/Homo_sapiens/Gene/Summary?g=ENSG00000006327" TargetMode="External" /><Relationship Type="http://schemas.openxmlformats.org/officeDocument/2006/relationships/hyperlink" Id="rId35"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4" Target="https://www.genecards.org/cgi-bin/carddisp.pl?gene=TNFRSF12A#domains_families" TargetMode="External" /><Relationship Type="http://schemas.openxmlformats.org/officeDocument/2006/relationships/hyperlink" Id="rId51" Target="https://www.gsea-msigdb.org/gsea/msigdb/human/geneset/AMIT_EGF_RESPONSE_480_HELA.html" TargetMode="External" /><Relationship Type="http://schemas.openxmlformats.org/officeDocument/2006/relationships/hyperlink" Id="rId50" Target="https://www.gsea-msigdb.org/gsea/msigdb/human/geneset/BASAKI_YBX1_TARGETS_UP.html" TargetMode="External" /><Relationship Type="http://schemas.openxmlformats.org/officeDocument/2006/relationships/hyperlink" Id="rId52" Target="https://www.gsea-msigdb.org/gsea/msigdb/human/geneset/NIKOLSKY_BREAST_CANCER_16P13_AMPLICON.html" TargetMode="External" /><Relationship Type="http://schemas.openxmlformats.org/officeDocument/2006/relationships/hyperlink" Id="rId33" Target="https://www.ncbi.nlm.nih.gov/gene/302965" TargetMode="External" /><Relationship Type="http://schemas.openxmlformats.org/officeDocument/2006/relationships/hyperlink" Id="rId32" Target="https://www.ncbi.nlm.nih.gov/gene/51330" TargetMode="External" /><Relationship Type="http://schemas.openxmlformats.org/officeDocument/2006/relationships/hyperlink" Id="rId22" Target="https://www.ncbi.nlm.nih.gov/pubmed/16762976" TargetMode="External" /><Relationship Type="http://schemas.openxmlformats.org/officeDocument/2006/relationships/hyperlink" Id="rId62" Target="https://www.proteinatlas.org/ENSG00000006327/single+cell+type" TargetMode="External" /><Relationship Type="http://schemas.openxmlformats.org/officeDocument/2006/relationships/hyperlink" Id="rId56" Target="https://www.proteinatlas.org/ENSG00000006327/subcellular" TargetMode="External" /><Relationship Type="http://schemas.openxmlformats.org/officeDocument/2006/relationships/hyperlink" Id="rId61" Target="https://www.proteinatlas.org/ENSG00000006327/tissue" TargetMode="External" /><Relationship Type="http://schemas.openxmlformats.org/officeDocument/2006/relationships/hyperlink" Id="rId43" Target="https://www.rcsb.org/structure/2EQP" TargetMode="External" /><Relationship Type="http://schemas.openxmlformats.org/officeDocument/2006/relationships/hyperlink" Id="rId44" Target="https://www.rcsb.org/structure/2KMZ" TargetMode="External" /><Relationship Type="http://schemas.openxmlformats.org/officeDocument/2006/relationships/hyperlink" Id="rId45" Target="https://www.rcsb.org/structure/2RPJ" TargetMode="External" /><Relationship Type="http://schemas.openxmlformats.org/officeDocument/2006/relationships/hyperlink" Id="rId38" Target="https://www.uniprot.org/uniprotkb/G3V6F9" TargetMode="External" /><Relationship Type="http://schemas.openxmlformats.org/officeDocument/2006/relationships/hyperlink" Id="rId37" Target="https://www.uniprot.org/uniprotkb/Q9NP84" TargetMode="External" /><Relationship Type="http://schemas.openxmlformats.org/officeDocument/2006/relationships/hyperlink" Id="rId40" Target="https://www.wikigenes.org/e/gene/e/302965.html" TargetMode="External" /><Relationship Type="http://schemas.openxmlformats.org/officeDocument/2006/relationships/hyperlink" Id="rId39" Target="https://www.wikigenes.org/e/gene/e/5133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G3V6F9" TargetMode="External" /><Relationship Type="http://schemas.openxmlformats.org/officeDocument/2006/relationships/hyperlink" Id="rId41" Target="https://alphafold.ebi.ac.uk/entry/Q9NP84" TargetMode="External" /><Relationship Type="http://schemas.openxmlformats.org/officeDocument/2006/relationships/hyperlink" Id="rId31" Target="https://maayanlab.cloud/Harmonizome/gene/TNFRSF12A" TargetMode="External" /><Relationship Type="http://schemas.openxmlformats.org/officeDocument/2006/relationships/hyperlink" Id="rId47" Target="https://reactome.org/PathwayBrowser/#/R-HSA-5676594" TargetMode="External" /><Relationship Type="http://schemas.openxmlformats.org/officeDocument/2006/relationships/hyperlink" Id="rId36" Target="https://rgd.mcw.edu/rgdweb/report/gene/main.html?id=631329" TargetMode="External" /><Relationship Type="http://schemas.openxmlformats.org/officeDocument/2006/relationships/hyperlink" Id="rId27" Target="https://string-db.org/newstring_cgi/show_edge_details.pl?identifiers=9606.ENSP00000326737%0D9606.ENSP00000162749" TargetMode="External" /><Relationship Type="http://schemas.openxmlformats.org/officeDocument/2006/relationships/hyperlink" Id="rId28" Target="https://string-db.org/newstring_cgi/show_edge_details.pl?identifiers=9606.ENSP00000326737%0D9606.ENSP00000367013" TargetMode="External" /><Relationship Type="http://schemas.openxmlformats.org/officeDocument/2006/relationships/hyperlink" Id="rId34" Target="https://useast.ensembl.org/Homo_sapiens/Gene/Summary?g=ENSG00000006327" TargetMode="External" /><Relationship Type="http://schemas.openxmlformats.org/officeDocument/2006/relationships/hyperlink" Id="rId35"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4" Target="https://www.genecards.org/cgi-bin/carddisp.pl?gene=TNFRSF12A#domains_families" TargetMode="External" /><Relationship Type="http://schemas.openxmlformats.org/officeDocument/2006/relationships/hyperlink" Id="rId51" Target="https://www.gsea-msigdb.org/gsea/msigdb/human/geneset/AMIT_EGF_RESPONSE_480_HELA.html" TargetMode="External" /><Relationship Type="http://schemas.openxmlformats.org/officeDocument/2006/relationships/hyperlink" Id="rId50" Target="https://www.gsea-msigdb.org/gsea/msigdb/human/geneset/BASAKI_YBX1_TARGETS_UP.html" TargetMode="External" /><Relationship Type="http://schemas.openxmlformats.org/officeDocument/2006/relationships/hyperlink" Id="rId52" Target="https://www.gsea-msigdb.org/gsea/msigdb/human/geneset/NIKOLSKY_BREAST_CANCER_16P13_AMPLICON.html" TargetMode="External" /><Relationship Type="http://schemas.openxmlformats.org/officeDocument/2006/relationships/hyperlink" Id="rId33" Target="https://www.ncbi.nlm.nih.gov/gene/302965" TargetMode="External" /><Relationship Type="http://schemas.openxmlformats.org/officeDocument/2006/relationships/hyperlink" Id="rId32" Target="https://www.ncbi.nlm.nih.gov/gene/51330" TargetMode="External" /><Relationship Type="http://schemas.openxmlformats.org/officeDocument/2006/relationships/hyperlink" Id="rId22" Target="https://www.ncbi.nlm.nih.gov/pubmed/16762976" TargetMode="External" /><Relationship Type="http://schemas.openxmlformats.org/officeDocument/2006/relationships/hyperlink" Id="rId62" Target="https://www.proteinatlas.org/ENSG00000006327/single+cell+type" TargetMode="External" /><Relationship Type="http://schemas.openxmlformats.org/officeDocument/2006/relationships/hyperlink" Id="rId56" Target="https://www.proteinatlas.org/ENSG00000006327/subcellular" TargetMode="External" /><Relationship Type="http://schemas.openxmlformats.org/officeDocument/2006/relationships/hyperlink" Id="rId61" Target="https://www.proteinatlas.org/ENSG00000006327/tissue" TargetMode="External" /><Relationship Type="http://schemas.openxmlformats.org/officeDocument/2006/relationships/hyperlink" Id="rId43" Target="https://www.rcsb.org/structure/2EQP" TargetMode="External" /><Relationship Type="http://schemas.openxmlformats.org/officeDocument/2006/relationships/hyperlink" Id="rId44" Target="https://www.rcsb.org/structure/2KMZ" TargetMode="External" /><Relationship Type="http://schemas.openxmlformats.org/officeDocument/2006/relationships/hyperlink" Id="rId45" Target="https://www.rcsb.org/structure/2RPJ" TargetMode="External" /><Relationship Type="http://schemas.openxmlformats.org/officeDocument/2006/relationships/hyperlink" Id="rId38" Target="https://www.uniprot.org/uniprotkb/G3V6F9" TargetMode="External" /><Relationship Type="http://schemas.openxmlformats.org/officeDocument/2006/relationships/hyperlink" Id="rId37" Target="https://www.uniprot.org/uniprotkb/Q9NP84" TargetMode="External" /><Relationship Type="http://schemas.openxmlformats.org/officeDocument/2006/relationships/hyperlink" Id="rId40" Target="https://www.wikigenes.org/e/gene/e/302965.html" TargetMode="External" /><Relationship Type="http://schemas.openxmlformats.org/officeDocument/2006/relationships/hyperlink" Id="rId39" Target="https://www.wikigenes.org/e/gene/e/51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2025-03-12T03:44:05Z</dcterms:created>
  <dcterms:modified xsi:type="dcterms:W3CDTF">2025-03-12T03:44:05Z</dcterms:modified>
</cp:coreProperties>
</file>

<file path=docProps/custom.xml><?xml version="1.0" encoding="utf-8"?>
<Properties xmlns="http://schemas.openxmlformats.org/officeDocument/2006/custom-properties" xmlns:vt="http://schemas.openxmlformats.org/officeDocument/2006/docPropsVTypes"/>
</file>