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C-Type Lectin Domain Family 4 Member D, Dectin-3, MCL, CLECSF8, CD368, Mpcl, C-Type (Calcium Dependent Carbohydrate-Recognition Domain) Lectin Superfamily Member 8, Dendritic Cell-Associated C-Type Lectin 3, C-Type Lectin Superfamily Member 8, C-Type Lectin-Like Receptor 6, DC-Associated C-Type Lectin 3, Dectin 3, CLEC-6, C-Type Lectin Domain Family 4 Member D, Macrophage C-Type Lectin, C-Type Lectin Receptor, CD368 Antigen, CLEC6 [</w:t>
      </w:r>
      <w:hyperlink r:id="rId20">
        <w:r>
          <w:rPr>
            <w:rStyle w:val="Hyperlink"/>
          </w:rPr>
          <w:t xml:space="preserve">https://www.genecards.org/cgi-bin/carddisp.pl?gene=CLEC4D</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No relevant information pertaining to this subject matter was identified in the existing body of literature.</w:t>
      </w:r>
    </w:p>
    <w:bookmarkEnd w:id="22"/>
    <w:bookmarkStart w:id="26" w:name="summary-of-protein-family-and-structure"/>
    <w:p>
      <w:pPr>
        <w:pStyle w:val="Heading1"/>
      </w:pPr>
      <w:r>
        <w:t xml:space="preserve">3. Summary of Protein Family and Structure</w:t>
      </w:r>
    </w:p>
    <w:p>
      <w:pPr>
        <w:numPr>
          <w:ilvl w:val="0"/>
          <w:numId w:val="1003"/>
        </w:numPr>
        <w:pStyle w:val="Compact"/>
      </w:pPr>
      <w:r>
        <w:t xml:space="preserve">Protein Accession: Q8WXI8</w:t>
      </w:r>
    </w:p>
    <w:p>
      <w:pPr>
        <w:numPr>
          <w:ilvl w:val="0"/>
          <w:numId w:val="1003"/>
        </w:numPr>
        <w:pStyle w:val="Compact"/>
      </w:pPr>
      <w:r>
        <w:t xml:space="preserve">Size: 215 amino acids</w:t>
      </w:r>
    </w:p>
    <w:p>
      <w:pPr>
        <w:numPr>
          <w:ilvl w:val="0"/>
          <w:numId w:val="1003"/>
        </w:numPr>
        <w:pStyle w:val="Compact"/>
      </w:pPr>
      <w:r>
        <w:t xml:space="preserve">Molecular mass: 24704 Da</w:t>
      </w:r>
    </w:p>
    <w:p>
      <w:pPr>
        <w:numPr>
          <w:ilvl w:val="0"/>
          <w:numId w:val="1003"/>
        </w:numPr>
        <w:pStyle w:val="Compact"/>
      </w:pPr>
      <w:r>
        <w:t xml:space="preserve">Domains: C-type_lectin-like, C-type_lectin-like/link_sf, CTDL_fold, CD209-like_CTLD, C-type_Lectin_Receptor_IMM</w:t>
      </w:r>
    </w:p>
    <w:p>
      <w:pPr>
        <w:numPr>
          <w:ilvl w:val="0"/>
          <w:numId w:val="1003"/>
        </w:numPr>
        <w:pStyle w:val="Compact"/>
      </w:pPr>
      <w:r>
        <w:t xml:space="preserve">Blocks: Type II antifreeze protein signature</w:t>
      </w:r>
    </w:p>
    <w:p>
      <w:pPr>
        <w:numPr>
          <w:ilvl w:val="0"/>
          <w:numId w:val="1003"/>
        </w:numPr>
        <w:pStyle w:val="Compact"/>
      </w:pPr>
      <w:r>
        <w:t xml:space="preserve">Family: C-type lectin domain containing, CD molecules</w:t>
      </w:r>
    </w:p>
    <w:p>
      <w:pPr>
        <w:numPr>
          <w:ilvl w:val="0"/>
          <w:numId w:val="1003"/>
        </w:numPr>
        <w:pStyle w:val="Compact"/>
      </w:pPr>
      <w:r>
        <w:t xml:space="preserve">Clec4d is a calcium-dependent lectin that acts as a pattern recognition receptor (PRR) of the innate immune system: recognizes damage-associated molecular patterns (DAMPs) of pathogen-associated molecular patterns (PAMPs) of bacteria and fungi [PubMed:</w:t>
      </w:r>
      <w:r>
        <w:t xml:space="preserve"> </w:t>
      </w:r>
      <w:hyperlink r:id="rId23">
        <w:r>
          <w:rPr>
            <w:rStyle w:val="Hyperlink"/>
          </w:rPr>
          <w:t xml:space="preserve">23602766</w:t>
        </w:r>
      </w:hyperlink>
      <w:r>
        <w:t xml:space="preserve">, PubMed:</w:t>
      </w:r>
      <w:hyperlink r:id="rId24">
        <w:r>
          <w:rPr>
            <w:rStyle w:val="Hyperlink"/>
          </w:rPr>
          <w:t xml:space="preserve">23911656</w:t>
        </w:r>
      </w:hyperlink>
      <w:r>
        <w:t xml:space="preserve">]. Clec4d requires association with the signaling adaptor FcRgamma and Mincle for surface expression. Clec4d and Mincle are interdependently coregulated during inflammation and infection. Clec4d is an inducible myeloid-expressed C-type lectin receptor (CTLR) in mice, whose expression is tightly linked to that of Mincle [PMID: 26558717].</w:t>
      </w:r>
    </w:p>
    <w:p>
      <w:pPr>
        <w:numPr>
          <w:ilvl w:val="0"/>
          <w:numId w:val="1003"/>
        </w:numPr>
        <w:pStyle w:val="Compact"/>
      </w:pPr>
      <w:r>
        <w:t xml:space="preserve">Binding of mycobacterial trehalose-6,6’-dimycolate (TDM) or C.albicans alpha-mannans to this receptor complex leads to phosphorylation of the immunoreceptor tyrosine-based activation motif (ITAM) of FCER1G, triggering activation of SYK, CARD9 and NF-kappa-B, consequently driving maturation of antigen-presenting cells and shaping antigen-specific priming of T-cells toward effector T-helper 1 and T-helper 17 cell subtypes [PubMed:</w:t>
      </w:r>
      <w:r>
        <w:t xml:space="preserve"> </w:t>
      </w:r>
      <w:hyperlink r:id="rId23">
        <w:r>
          <w:rPr>
            <w:rStyle w:val="Hyperlink"/>
          </w:rPr>
          <w:t xml:space="preserve">23602766</w:t>
        </w:r>
      </w:hyperlink>
      <w:r>
        <w:t xml:space="preserve">, PubMed:</w:t>
      </w:r>
      <w:hyperlink r:id="rId24">
        <w:r>
          <w:rPr>
            <w:rStyle w:val="Hyperlink"/>
          </w:rPr>
          <w:t xml:space="preserve">23911656</w:t>
        </w:r>
      </w:hyperlink>
      <w:r>
        <w:t xml:space="preserve">].</w:t>
      </w:r>
    </w:p>
    <w:p>
      <w:pPr>
        <w:numPr>
          <w:ilvl w:val="0"/>
          <w:numId w:val="1003"/>
        </w:numPr>
        <w:pStyle w:val="Compact"/>
      </w:pPr>
      <w:r>
        <w:t xml:space="preserve">Clec4d functions as an endocytic receptor and may be involved in antigen uptake at the site of infection, either for clearance of the antigen, or for processing and further presentation to T-cells [PubMed:</w:t>
      </w:r>
      <w:r>
        <w:t xml:space="preserve"> </w:t>
      </w:r>
      <w:hyperlink r:id="rId25">
        <w:r>
          <w:rPr>
            <w:rStyle w:val="Hyperlink"/>
          </w:rPr>
          <w:t xml:space="preserve">14971047</w:t>
        </w:r>
      </w:hyperlink>
      <w:r>
        <w:t xml:space="preserve">].</w:t>
      </w:r>
    </w:p>
    <w:bookmarkEnd w:id="26"/>
    <w:bookmarkStart w:id="34" w:name="X60939f3bb465ccf83310a8eb7c5d797ffd9b545"/>
    <w:p>
      <w:pPr>
        <w:pStyle w:val="Heading1"/>
      </w:pPr>
      <w:r>
        <w:t xml:space="preserve">4. Proteins Known to Interact with Gene Product</w:t>
      </w:r>
    </w:p>
    <w:bookmarkStart w:id="27" w:name="interactions-with-experimental-support"/>
    <w:p>
      <w:pPr>
        <w:pStyle w:val="Heading2"/>
      </w:pPr>
      <w:r>
        <w:t xml:space="preserve">Interactions with experimental support</w:t>
      </w:r>
    </w:p>
    <w:p>
      <w:pPr>
        <w:numPr>
          <w:ilvl w:val="0"/>
          <w:numId w:val="1004"/>
        </w:numPr>
        <w:pStyle w:val="Compact"/>
      </w:pPr>
      <w:r>
        <w:rPr>
          <w:bCs/>
          <w:b/>
        </w:rPr>
        <w:t xml:space="preserve">ACTN2</w:t>
      </w:r>
      <w:r>
        <w:t xml:space="preserve"> </w:t>
      </w:r>
      <w:r>
        <w:t xml:space="preserve">Alpha-actinin-2; F-actin cross-linking protein which is thought to anchor actin to a variety of intracellular structures. This is a bundling protein. [PMID: 25910212]</w:t>
      </w:r>
    </w:p>
    <w:p>
      <w:pPr>
        <w:numPr>
          <w:ilvl w:val="0"/>
          <w:numId w:val="1004"/>
        </w:numPr>
        <w:pStyle w:val="Compact"/>
      </w:pPr>
      <w:r>
        <w:rPr>
          <w:bCs/>
          <w:b/>
        </w:rPr>
        <w:t xml:space="preserve">ANKRD46</w:t>
      </w:r>
      <w:r>
        <w:t xml:space="preserve"> </w:t>
      </w:r>
      <w:r>
        <w:t xml:space="preserve">Ankyrin repeat domain 46. [PMID: 32296183]</w:t>
      </w:r>
    </w:p>
    <w:p>
      <w:pPr>
        <w:numPr>
          <w:ilvl w:val="0"/>
          <w:numId w:val="1004"/>
        </w:numPr>
        <w:pStyle w:val="Compact"/>
      </w:pPr>
      <w:r>
        <w:rPr>
          <w:bCs/>
          <w:b/>
        </w:rPr>
        <w:t xml:space="preserve">CLEC6A</w:t>
      </w:r>
      <w:r>
        <w:t xml:space="preserve"> </w:t>
      </w:r>
      <w:r>
        <w:t xml:space="preserve">C-type lectin domain family 6 member A; Binds high-mannose carbohydrates in a Ca(2+)-dependent manner. Functional receptor for alpha-mannans on C. albicans hypheas. Plays an important role in the host defense against C. albicans infection by inducing TH17 cell differentiation. Recognizes also, in a mannose-dependent manner, allergens from house dust mite and fungi, by promoting cysteinyl leukotriene production. Recognizes soluble elements from the eggs of Shistosoma mansoni altering adaptive immune responses. [PMID: 23911656]</w:t>
      </w:r>
    </w:p>
    <w:p>
      <w:pPr>
        <w:numPr>
          <w:ilvl w:val="0"/>
          <w:numId w:val="1004"/>
        </w:numPr>
        <w:pStyle w:val="Compact"/>
      </w:pPr>
      <w:r>
        <w:rPr>
          <w:bCs/>
          <w:b/>
        </w:rPr>
        <w:t xml:space="preserve">JAGN1</w:t>
      </w:r>
      <w:r>
        <w:t xml:space="preserve"> </w:t>
      </w:r>
      <w:r>
        <w:t xml:space="preserve">Protein jagunal homolog 1; Endoplasmic reticulum transmembrane protein involved in vesicle-mediated transport, which is required for neutrophil function. Required for vesicle-mediated transport; it is however unclear whether it is involved in early secretory pathway or intracellular protein transport. [PMID: 32296183]</w:t>
      </w:r>
    </w:p>
    <w:p>
      <w:pPr>
        <w:numPr>
          <w:ilvl w:val="0"/>
          <w:numId w:val="1004"/>
        </w:numPr>
        <w:pStyle w:val="Compact"/>
      </w:pPr>
      <w:r>
        <w:rPr>
          <w:bCs/>
          <w:b/>
        </w:rPr>
        <w:t xml:space="preserve">ZDHHC22</w:t>
      </w:r>
      <w:r>
        <w:t xml:space="preserve"> </w:t>
      </w:r>
      <w:r>
        <w:t xml:space="preserve">Palmitoyltransferase ZDHHC22; Palmitoyltransferase that mediates palmitoylation of KCNMA1, regulating localization of KCNMA1 to the plasma membrane. Might also mediate palmitoylation of CNN3 (By similarity). [PMID: 32296183]</w:t>
      </w:r>
    </w:p>
    <w:bookmarkEnd w:id="27"/>
    <w:bookmarkStart w:id="33" w:name="interactions-with-text-mining-support"/>
    <w:p>
      <w:pPr>
        <w:pStyle w:val="Heading2"/>
      </w:pPr>
      <w:r>
        <w:t xml:space="preserve">Interactions with text mining support</w:t>
      </w:r>
    </w:p>
    <w:p>
      <w:pPr>
        <w:numPr>
          <w:ilvl w:val="0"/>
          <w:numId w:val="1005"/>
        </w:numPr>
        <w:pStyle w:val="Compact"/>
      </w:pPr>
      <w:r>
        <w:rPr>
          <w:bCs/>
          <w:b/>
        </w:rPr>
        <w:t xml:space="preserve">FCER1G</w:t>
      </w:r>
      <w:r>
        <w:t xml:space="preserve"> </w:t>
      </w:r>
      <w:r>
        <w:t xml:space="preserve">High affinity immunoglobulin epsilon receptor subunit gamma; Adapter protein containing an immunoreceptor tyrosine-based activation motif (ITAM) that transduces activation signals from various immunoreceptors. As a component of the high-affinity immunoglobulin E (IgE) receptor, mediates allergic inflammatory signaling in mast cells. As a constitutive component of interleukin-3 receptor complex, selectively mediates interleukin 4/IL4 production by basophils, priming T-cells toward effector T-helper 2 subset. [</w:t>
      </w:r>
      <w:hyperlink r:id="rId28">
        <w:r>
          <w:rPr>
            <w:rStyle w:val="Hyperlink"/>
          </w:rPr>
          <w:t xml:space="preserve">https://string-db.org/newstring_cgi/show_edge_details.pl?identifiers=9606.ENSP00000299665 9606.ENSP00000289902</w:t>
        </w:r>
      </w:hyperlink>
      <w:r>
        <w:t xml:space="preserve">]</w:t>
      </w:r>
    </w:p>
    <w:p>
      <w:pPr>
        <w:numPr>
          <w:ilvl w:val="0"/>
          <w:numId w:val="1005"/>
        </w:numPr>
        <w:pStyle w:val="Compact"/>
      </w:pPr>
      <w:r>
        <w:rPr>
          <w:bCs/>
          <w:b/>
        </w:rPr>
        <w:t xml:space="preserve">CLEC4E</w:t>
      </w:r>
      <w:r>
        <w:t xml:space="preserve"> </w:t>
      </w:r>
      <w:r>
        <w:t xml:space="preserve">C-type lectin domain family 4 member E; A calcium-dependent lectin that acts as a pattern recognition receptor of the innate immune system. Recognizes damage-associated molecular patterns (DAMPs) of abnormal self and pathogen-associated molecular patterns (PAMPs) of bacteria and fungi. The PAMPs notably include mycobacterial trehalose 6,6’-dimycolate (TDM), a cell wall glycolipid with potent adjuvant immunomodulatory functions. Interacts with signaling adapter Fc receptor gamma chain/FCER1G to form a functional complex in myeloid cells. [</w:t>
      </w:r>
      <w:hyperlink r:id="rId29">
        <w:r>
          <w:rPr>
            <w:rStyle w:val="Hyperlink"/>
          </w:rPr>
          <w:t xml:space="preserve">https://string-db.org/newstring_cgi/show_edge_details.pl?identifiers=9606.ENSP00000299665 9606.ENSP00000299663</w:t>
        </w:r>
      </w:hyperlink>
      <w:r>
        <w:t xml:space="preserve">]</w:t>
      </w:r>
    </w:p>
    <w:p>
      <w:pPr>
        <w:numPr>
          <w:ilvl w:val="0"/>
          <w:numId w:val="1005"/>
        </w:numPr>
        <w:pStyle w:val="Compact"/>
      </w:pPr>
      <w:r>
        <w:rPr>
          <w:bCs/>
          <w:b/>
        </w:rPr>
        <w:t xml:space="preserve">CLEC7A</w:t>
      </w:r>
      <w:r>
        <w:t xml:space="preserve"> </w:t>
      </w:r>
      <w:r>
        <w:t xml:space="preserve">C-type lectin domain family 7 member A; Lectin that functions as pattern receptor specific for beta- 1,3-linked and beta-1,6-linked glucans, such as cell wall constituents from pathogenic bacteria and fungi. Induces phosphorylation of SCIMP after binding beta-glucans (By similarity). Necessary for the TLR2- mediated inflammatory response and for TLR2-mediated activation of NF- kappa-B. Enhances cytokine production in macrophages and dendritic cells. Mediates production of reactive oxygen species in the cell. Mediates phagocytosis of C. albicans conidia. [</w:t>
      </w:r>
      <w:hyperlink r:id="rId30">
        <w:r>
          <w:rPr>
            <w:rStyle w:val="Hyperlink"/>
          </w:rPr>
          <w:t xml:space="preserve">https://string-db.org/newstring_cgi/show_edge_details.pl?identifiers=9606.ENSP00000299665 9606.ENSP00000302569</w:t>
        </w:r>
      </w:hyperlink>
      <w:r>
        <w:t xml:space="preserve">]</w:t>
      </w:r>
    </w:p>
    <w:p>
      <w:pPr>
        <w:numPr>
          <w:ilvl w:val="0"/>
          <w:numId w:val="1005"/>
        </w:numPr>
        <w:pStyle w:val="Compact"/>
      </w:pPr>
      <w:r>
        <w:rPr>
          <w:bCs/>
          <w:b/>
        </w:rPr>
        <w:t xml:space="preserve">CARD9</w:t>
      </w:r>
      <w:r>
        <w:t xml:space="preserve"> </w:t>
      </w:r>
      <w:r>
        <w:t xml:space="preserve">Caspase recruitment domain-containing protein 9; Adapter protein that plays a key role in innate immune response to a number of intracellular pathogens, such as C. albicans and L. monocytogenes. Is at the crossroads of ITAM-tyrosine kinase and the Toll-like receptors (TLR) and NOD2 signaling pathways. Probably controls various innate immune response pathways depending on the intracellular pathogen. In response to L. monocytogenes infection, acts by connecting NOD2 recognition of peptidoglycan to downstream activation of MAP kinases (MAPK) without activating NF-kappa-B. [</w:t>
      </w:r>
      <w:hyperlink r:id="rId31">
        <w:r>
          <w:rPr>
            <w:rStyle w:val="Hyperlink"/>
          </w:rPr>
          <w:t xml:space="preserve">https://string-db.org/newstring_cgi/show_edge_details.pl?identifiers=9606.ENSP00000299665 9606.ENSP00000360797</w:t>
        </w:r>
      </w:hyperlink>
      <w:r>
        <w:t xml:space="preserve">]</w:t>
      </w:r>
    </w:p>
    <w:p>
      <w:pPr>
        <w:numPr>
          <w:ilvl w:val="0"/>
          <w:numId w:val="1005"/>
        </w:numPr>
        <w:pStyle w:val="Compact"/>
      </w:pPr>
      <w:r>
        <w:rPr>
          <w:bCs/>
          <w:b/>
        </w:rPr>
        <w:t xml:space="preserve">SYK</w:t>
      </w:r>
      <w:r>
        <w:t xml:space="preserve"> </w:t>
      </w:r>
      <w:r>
        <w:t xml:space="preserve">Tyrosine-protein kinase SYK; Non-receptor tyrosine kinase which mediates signal transduction downstream of a variety of transmembrane receptors including classical immunoreceptors like the B-cell receptor (BCR). Regulates several biological processes including innate and adaptive immunity, cell adhesion, osteoclast maturation, platelet activation and vascular development. Assembles into signaling complexes with activated receptors at the plasma membrane via interaction between its SH2 domains and the receptor tyrosine-phosphorylated ITAM domains. [</w:t>
      </w:r>
      <w:hyperlink r:id="rId32">
        <w:r>
          <w:rPr>
            <w:rStyle w:val="Hyperlink"/>
          </w:rPr>
          <w:t xml:space="preserve">https://string-db.org/newstring_cgi/show_edge_details.pl?identifiers=9606.ENSP00000299665 9606.ENSP00000364898</w:t>
        </w:r>
      </w:hyperlink>
      <w:r>
        <w:t xml:space="preserve">]</w:t>
      </w:r>
    </w:p>
    <w:bookmarkEnd w:id="33"/>
    <w:bookmarkEnd w:id="34"/>
    <w:bookmarkStart w:id="49"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https://www.genecards.org/cgi-bin/carddisp.pl?gene=CLEC4D</w:t>
        </w:r>
      </w:hyperlink>
    </w:p>
    <w:p>
      <w:pPr>
        <w:numPr>
          <w:ilvl w:val="0"/>
          <w:numId w:val="1006"/>
        </w:numPr>
        <w:pStyle w:val="Compact"/>
      </w:pPr>
      <w:r>
        <w:t xml:space="preserve">Harmonizome (human):</w:t>
      </w:r>
      <w:r>
        <w:t xml:space="preserve"> </w:t>
      </w:r>
      <w:hyperlink r:id="rId35">
        <w:r>
          <w:rPr>
            <w:rStyle w:val="Hyperlink"/>
          </w:rPr>
          <w:t xml:space="preserve">https://maayanlab.cloud/Harmonizome/gene/CLEC4D</w:t>
        </w:r>
      </w:hyperlink>
    </w:p>
    <w:p>
      <w:pPr>
        <w:numPr>
          <w:ilvl w:val="0"/>
          <w:numId w:val="1006"/>
        </w:numPr>
        <w:pStyle w:val="Compact"/>
      </w:pPr>
      <w:r>
        <w:t xml:space="preserve">NCBI (human):</w:t>
      </w:r>
      <w:r>
        <w:t xml:space="preserve"> </w:t>
      </w:r>
      <w:hyperlink r:id="rId36">
        <w:r>
          <w:rPr>
            <w:rStyle w:val="Hyperlink"/>
          </w:rPr>
          <w:t xml:space="preserve">https://www.ncbi.nlm.nih.gov/gene/338339</w:t>
        </w:r>
      </w:hyperlink>
    </w:p>
    <w:p>
      <w:pPr>
        <w:numPr>
          <w:ilvl w:val="0"/>
          <w:numId w:val="1006"/>
        </w:numPr>
        <w:pStyle w:val="Compact"/>
      </w:pPr>
      <w:r>
        <w:t xml:space="preserve">NCBI (rat):</w:t>
      </w:r>
      <w:r>
        <w:t xml:space="preserve"> </w:t>
      </w:r>
      <w:hyperlink r:id="rId37">
        <w:r>
          <w:rPr>
            <w:rStyle w:val="Hyperlink"/>
          </w:rPr>
          <w:t xml:space="preserve">https://www.ncbi.nlm.nih.gov/gene/362432</w:t>
        </w:r>
      </w:hyperlink>
    </w:p>
    <w:p>
      <w:pPr>
        <w:numPr>
          <w:ilvl w:val="0"/>
          <w:numId w:val="1006"/>
        </w:numPr>
        <w:pStyle w:val="Compact"/>
      </w:pPr>
      <w:r>
        <w:t xml:space="preserve">Ensemble (human):</w:t>
      </w:r>
      <w:r>
        <w:t xml:space="preserve"> </w:t>
      </w:r>
      <w:hyperlink r:id="rId38">
        <w:r>
          <w:rPr>
            <w:rStyle w:val="Hyperlink"/>
          </w:rPr>
          <w:t xml:space="preserve">https://useast.ensembl.org/Homo_sapiens/Gene/Summary?g=ENSG00000166527</w:t>
        </w:r>
      </w:hyperlink>
    </w:p>
    <w:p>
      <w:pPr>
        <w:numPr>
          <w:ilvl w:val="0"/>
          <w:numId w:val="1006"/>
        </w:numPr>
        <w:pStyle w:val="Compact"/>
      </w:pPr>
      <w:r>
        <w:t xml:space="preserve">Ensemble (rat):</w:t>
      </w:r>
      <w:r>
        <w:t xml:space="preserve"> </w:t>
      </w:r>
      <w:hyperlink r:id="rId39">
        <w:r>
          <w:rPr>
            <w:rStyle w:val="Hyperlink"/>
          </w:rPr>
          <w:t xml:space="preserve">https://useast.ensembl.org/Rattus_norvegicus/Gene/Summary?g=ENSRNOG00000067848</w:t>
        </w:r>
      </w:hyperlink>
    </w:p>
    <w:p>
      <w:pPr>
        <w:numPr>
          <w:ilvl w:val="0"/>
          <w:numId w:val="1006"/>
        </w:numPr>
        <w:pStyle w:val="Compact"/>
      </w:pPr>
      <w:r>
        <w:t xml:space="preserve">Rat Genome Database (rat):</w:t>
      </w:r>
      <w:r>
        <w:t xml:space="preserve"> </w:t>
      </w:r>
      <w:hyperlink r:id="rId40">
        <w:r>
          <w:rPr>
            <w:rStyle w:val="Hyperlink"/>
          </w:rPr>
          <w:t xml:space="preserve">https://rgd.mcw.edu/rgdweb/report/gene/main.html?id=1303339</w:t>
        </w:r>
      </w:hyperlink>
    </w:p>
    <w:p>
      <w:pPr>
        <w:numPr>
          <w:ilvl w:val="0"/>
          <w:numId w:val="1006"/>
        </w:numPr>
        <w:pStyle w:val="Compact"/>
      </w:pPr>
      <w:r>
        <w:t xml:space="preserve">Uniprot (human):</w:t>
      </w:r>
      <w:r>
        <w:t xml:space="preserve"> </w:t>
      </w:r>
      <w:hyperlink r:id="rId41">
        <w:r>
          <w:rPr>
            <w:rStyle w:val="Hyperlink"/>
          </w:rPr>
          <w:t xml:space="preserve">https://www.uniprot.org/uniprotkb/Q8WXI8</w:t>
        </w:r>
      </w:hyperlink>
    </w:p>
    <w:p>
      <w:pPr>
        <w:numPr>
          <w:ilvl w:val="0"/>
          <w:numId w:val="1006"/>
        </w:numPr>
        <w:pStyle w:val="Compact"/>
      </w:pPr>
      <w:r>
        <w:t xml:space="preserve">Uniprot (rat):</w:t>
      </w:r>
      <w:r>
        <w:t xml:space="preserve"> </w:t>
      </w:r>
      <w:hyperlink r:id="rId42">
        <w:r>
          <w:rPr>
            <w:rStyle w:val="Hyperlink"/>
          </w:rPr>
          <w:t xml:space="preserve">https://www.uniprot.org/uniprotkb/Q69FH1</w:t>
        </w:r>
      </w:hyperlink>
    </w:p>
    <w:p>
      <w:pPr>
        <w:numPr>
          <w:ilvl w:val="0"/>
          <w:numId w:val="1006"/>
        </w:numPr>
        <w:pStyle w:val="Compact"/>
      </w:pPr>
      <w:r>
        <w:t xml:space="preserve">Wikigenes (human):</w:t>
      </w:r>
      <w:r>
        <w:t xml:space="preserve"> </w:t>
      </w:r>
      <w:hyperlink r:id="rId43">
        <w:r>
          <w:rPr>
            <w:rStyle w:val="Hyperlink"/>
          </w:rPr>
          <w:t xml:space="preserve">https://www.wikigenes.org/e/gene/e/338339.html</w:t>
        </w:r>
      </w:hyperlink>
    </w:p>
    <w:p>
      <w:pPr>
        <w:numPr>
          <w:ilvl w:val="0"/>
          <w:numId w:val="1006"/>
        </w:numPr>
        <w:pStyle w:val="Compact"/>
      </w:pPr>
      <w:r>
        <w:t xml:space="preserve">Wikigenes (rat):</w:t>
      </w:r>
      <w:r>
        <w:t xml:space="preserve"> </w:t>
      </w:r>
      <w:hyperlink r:id="rId44">
        <w:r>
          <w:rPr>
            <w:rStyle w:val="Hyperlink"/>
          </w:rPr>
          <w:t xml:space="preserve">https://www.wikigenes.org/e/gene/e/362432.html</w:t>
        </w:r>
      </w:hyperlink>
    </w:p>
    <w:p>
      <w:pPr>
        <w:numPr>
          <w:ilvl w:val="0"/>
          <w:numId w:val="1006"/>
        </w:numPr>
        <w:pStyle w:val="Compact"/>
      </w:pPr>
      <w:r>
        <w:t xml:space="preserve">Alphafold (human):</w:t>
      </w:r>
      <w:r>
        <w:t xml:space="preserve"> </w:t>
      </w:r>
      <w:hyperlink r:id="rId45">
        <w:r>
          <w:rPr>
            <w:rStyle w:val="Hyperlink"/>
          </w:rPr>
          <w:t xml:space="preserve">https://alphafold.ebi.ac.uk/entry/Q8WXI8</w:t>
        </w:r>
      </w:hyperlink>
    </w:p>
    <w:p>
      <w:pPr>
        <w:numPr>
          <w:ilvl w:val="0"/>
          <w:numId w:val="1006"/>
        </w:numPr>
        <w:pStyle w:val="Compact"/>
      </w:pPr>
      <w:r>
        <w:t xml:space="preserve">Alphafold (rat):</w:t>
      </w:r>
      <w:r>
        <w:t xml:space="preserve"> </w:t>
      </w:r>
      <w:hyperlink r:id="rId46">
        <w:r>
          <w:rPr>
            <w:rStyle w:val="Hyperlink"/>
          </w:rPr>
          <w:t xml:space="preserve">https://alphafold.ebi.ac.uk/entry/Q69FH1</w:t>
        </w:r>
      </w:hyperlink>
    </w:p>
    <w:p>
      <w:pPr>
        <w:numPr>
          <w:ilvl w:val="0"/>
          <w:numId w:val="1006"/>
        </w:numPr>
        <w:pStyle w:val="Compact"/>
      </w:pPr>
      <w:r>
        <w:t xml:space="preserve">PDB (human):</w:t>
      </w:r>
      <w:r>
        <w:t xml:space="preserve"> </w:t>
      </w:r>
      <w:hyperlink r:id="rId47">
        <w:r>
          <w:rPr>
            <w:rStyle w:val="Hyperlink"/>
          </w:rPr>
          <w:t xml:space="preserve">https://www.rcsb.org/structure/2LS8</w:t>
        </w:r>
      </w:hyperlink>
      <w:r>
        <w:t xml:space="preserve">,</w:t>
      </w:r>
      <w:r>
        <w:t xml:space="preserve"> </w:t>
      </w:r>
      <w:hyperlink r:id="rId48">
        <w:r>
          <w:rPr>
            <w:rStyle w:val="Hyperlink"/>
          </w:rPr>
          <w:t xml:space="preserve">https://www.rcsb.org/structure/3WHD</w:t>
        </w:r>
      </w:hyperlink>
    </w:p>
    <w:p>
      <w:pPr>
        <w:numPr>
          <w:ilvl w:val="0"/>
          <w:numId w:val="1006"/>
        </w:numPr>
        <w:pStyle w:val="Compact"/>
      </w:pPr>
      <w:r>
        <w:t xml:space="preserve">PDB (mouse): none</w:t>
      </w:r>
    </w:p>
    <w:p>
      <w:pPr>
        <w:numPr>
          <w:ilvl w:val="0"/>
          <w:numId w:val="1006"/>
        </w:numPr>
        <w:pStyle w:val="Compact"/>
      </w:pPr>
      <w:r>
        <w:t xml:space="preserve">PDB (rat): none</w:t>
      </w:r>
    </w:p>
    <w:bookmarkEnd w:id="49"/>
    <w:bookmarkStart w:id="58" w:name="X7887dc63a354b4d974b09bbc1761dfdcf7e455e"/>
    <w:p>
      <w:pPr>
        <w:pStyle w:val="Heading1"/>
      </w:pPr>
      <w:r>
        <w:t xml:space="preserve">6. GO Terms, MSigDB Signatures, Pathways Containing Gene with Descriptions of Gene Sets</w:t>
      </w:r>
    </w:p>
    <w:bookmarkStart w:id="52" w:name="pathways"/>
    <w:p>
      <w:pPr>
        <w:pStyle w:val="Heading2"/>
      </w:pPr>
      <w:r>
        <w:t xml:space="preserve">Pathways:</w:t>
      </w:r>
    </w:p>
    <w:p>
      <w:pPr>
        <w:pStyle w:val="FirstParagraph"/>
      </w:pPr>
      <w:r>
        <w:rPr>
          <w:bCs/>
          <w:b/>
        </w:rPr>
        <w:t xml:space="preserve">Dectin-2 family</w:t>
      </w:r>
      <w:r>
        <w:t xml:space="preserve">: Dendritic cell-associated C-type lectin-2 (Dectin-2) family of C-type lectin receptors (CLRs) includes Dectin-2 (CLEC6A), blood dendritic antigen 2 (BDCA2/CLEC4C), macrophage C-type lectin (MCL/CLEC4D), Dendritic cell immunoreceptor (DCIR/CLEC4A) and macrophage inducible C-type lectin (Mincle/CLEC4E). These receptors possesses a single extracellular conserved C-type lectin domain (CTLD) with a short cytoplasmic tail that induces intracellular signalling indirectly by binding with the FCERG (High affinity immunoglobulin epsilon receptor subunit gamma) except for DCIR that has a longer cytoplasmic tail with an integral inhibitory signalling motif (Graham &amp; Brown. 2009, Kerschera et al. 2013). CLEC6A (Dectin-2) binds to high mannose containing pathogen-associated molecular patterns (PAMPs) expressed by fungal hyphae, and CLEC4E (mincle) binds to alpha-mannaosyl PAMPs on fungal, mycobacterial and necrotic cell ligands. Both signaling pathways lead to Toll-like receptor (TLR)-independent production of cytokines such as tumor necrosis factor (TNF) and interleukin 6 (IL6). Similarities with Dectin-1 (CLC7A) signaling pathway suggests that both these CLRs couple SYK activation to NF-kB activation using a complex involving CARD9, BCL10 and MALT1 (Geijtenbeek &amp; Gringhuis 2009).</w:t>
      </w:r>
      <w:r>
        <w:t xml:space="preserve"> </w:t>
      </w:r>
      <w:hyperlink r:id="rId50">
        <w:r>
          <w:rPr>
            <w:rStyle w:val="Hyperlink"/>
          </w:rPr>
          <w:t xml:space="preserve">[https://reactome.org/PathwayBrowser/#/R-HSA-5621480]</w:t>
        </w:r>
      </w:hyperlink>
    </w:p>
    <w:p>
      <w:pPr>
        <w:pStyle w:val="BodyText"/>
      </w:pPr>
      <w:r>
        <w:rPr>
          <w:bCs/>
          <w:b/>
        </w:rPr>
        <w:t xml:space="preserve">Neutrophil degranulation</w:t>
      </w:r>
      <w:r>
        <w:t xml:space="preserve">: 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w:t>
      </w:r>
      <w:r>
        <w:t xml:space="preserve"> </w:t>
      </w:r>
      <w:hyperlink r:id="rId51">
        <w:r>
          <w:rPr>
            <w:rStyle w:val="Hyperlink"/>
          </w:rPr>
          <w:t xml:space="preserve">[https://reactome.org/PathwayBrowser/#/R-HSA-6798695]</w:t>
        </w:r>
      </w:hyperlink>
    </w:p>
    <w:bookmarkEnd w:id="52"/>
    <w:bookmarkStart w:id="53" w:name="go-terms"/>
    <w:p>
      <w:pPr>
        <w:pStyle w:val="Heading2"/>
      </w:pPr>
      <w:r>
        <w:t xml:space="preserve">GO terms:</w:t>
      </w:r>
    </w:p>
    <w:p>
      <w:pPr>
        <w:pStyle w:val="FirstParagraph"/>
      </w:pPr>
      <w:r>
        <w:rPr>
          <w:bCs/>
          <w:b/>
        </w:rPr>
        <w:t xml:space="preserve">Fc-gamma receptor signaling pathway</w:t>
      </w:r>
      <w:r>
        <w:t xml:space="preserve"> </w:t>
      </w:r>
      <w:r>
        <w:t xml:space="preserve">[The series of molecular signals initiated by the binding of the Fc portion of immunoglobulin G (IgG) to an Fc-gamma receptor on the surface of a target cell, and ending with the regulation of a downstream cellular process, e.g. transcription. The Fc portion of an immunoglobulin is its C-terminal constant region. GO:0038094]</w:t>
      </w:r>
    </w:p>
    <w:p>
      <w:pPr>
        <w:pStyle w:val="BodyText"/>
      </w:pPr>
      <w:r>
        <w:rPr>
          <w:bCs/>
          <w:b/>
        </w:rPr>
        <w:t xml:space="preserve">T cell differentiation involved in immune response</w:t>
      </w:r>
      <w:r>
        <w:t xml:space="preserve"> </w:t>
      </w:r>
      <w:r>
        <w:t xml:space="preserve">[The process in which an antigenically naive T cell acquires the specialized features of an effector, regulatory, or memory T cell as part of an immune response. Effector T cells include cells which provide T cell help or exhibit cytotoxicity towards other cells.|Note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GO:0002292]</w:t>
      </w:r>
    </w:p>
    <w:p>
      <w:pPr>
        <w:pStyle w:val="BodyText"/>
      </w:pPr>
      <w:r>
        <w:rPr>
          <w:bCs/>
          <w:b/>
        </w:rPr>
        <w:t xml:space="preserve">adaptive immune response</w:t>
      </w:r>
      <w:r>
        <w:t xml:space="preserve"> </w:t>
      </w:r>
      <w:r>
        <w:t xml:space="preserve">[An immune response mediated by cells expressing specific receptors for antigens produced through a somatic diversification process, and allowing for an enhanced secondary response to subsequent exposures to the same antigen (immunological memory). GO:0002250]</w:t>
      </w:r>
    </w:p>
    <w:p>
      <w:pPr>
        <w:pStyle w:val="BodyText"/>
      </w:pPr>
      <w:r>
        <w:rPr>
          <w:bCs/>
          <w:b/>
        </w:rPr>
        <w:t xml:space="preserve">antifungal innate immune response</w:t>
      </w:r>
      <w:r>
        <w:t xml:space="preserve"> </w:t>
      </w:r>
      <w:r>
        <w:t xml:space="preserve">[An defense response against a fungus mediated through an innate immune response. An innate immune response is mediated by germline encoded components that directly recognize components of potential pathogens. GO:0061760]</w:t>
      </w:r>
    </w:p>
    <w:p>
      <w:pPr>
        <w:pStyle w:val="BodyText"/>
      </w:pPr>
      <w:r>
        <w:rPr>
          <w:bCs/>
          <w:b/>
        </w:rPr>
        <w:t xml:space="preserve">defense response to bacterium</w:t>
      </w:r>
      <w:r>
        <w:t xml:space="preserve"> </w:t>
      </w:r>
      <w:r>
        <w:t xml:space="preserve">[Reactions triggered in response to the presence of a bacterium that act to protect the cell or organism. GO:0042742]</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positive regulation of canonical NF-kappaB signal transduction</w:t>
      </w:r>
      <w:r>
        <w:t xml:space="preserve"> </w:t>
      </w:r>
      <w:r>
        <w:t xml:space="preserve">[Any process that activates or increases the frequency, rate or extent of a canonical NF-kappaB signaling cascade. GO:0043123]</w:t>
      </w:r>
    </w:p>
    <w:p>
      <w:pPr>
        <w:pStyle w:val="BodyText"/>
      </w:pPr>
      <w:r>
        <w:rPr>
          <w:bCs/>
          <w:b/>
        </w:rPr>
        <w:t xml:space="preserve">positive regulation of myeloid dendritic cell activation</w:t>
      </w:r>
      <w:r>
        <w:t xml:space="preserve"> </w:t>
      </w:r>
      <w:r>
        <w:t xml:space="preserve">[Any process that stimulates, induces or increases the rate of myeloid dendritic cell activation. GO:0030887]</w:t>
      </w:r>
    </w:p>
    <w:bookmarkEnd w:id="53"/>
    <w:bookmarkStart w:id="57" w:name="msigdb-signatures"/>
    <w:p>
      <w:pPr>
        <w:pStyle w:val="Heading2"/>
      </w:pPr>
      <w:r>
        <w:t xml:space="preserve">MSigDB Signatures:</w:t>
      </w:r>
    </w:p>
    <w:p>
      <w:pPr>
        <w:pStyle w:val="FirstParagraph"/>
      </w:pPr>
      <w:r>
        <w:rPr>
          <w:bCs/>
          <w:b/>
        </w:rPr>
        <w:t xml:space="preserve">REACTOME_INNATE_IMMUNE_SYSTEM</w:t>
      </w:r>
      <w:r>
        <w:t xml:space="preserve">: Innate Immune System</w:t>
      </w:r>
      <w:r>
        <w:t xml:space="preserve"> </w:t>
      </w:r>
      <w:hyperlink r:id="rId54">
        <w:r>
          <w:rPr>
            <w:rStyle w:val="Hyperlink"/>
          </w:rPr>
          <w:t xml:space="preserve">[https://www.gsea-msigdb.org/gsea/msigdb/human/geneset/REACTOME_INNATE_IMMUNE_SYSTEM.html]</w:t>
        </w:r>
      </w:hyperlink>
    </w:p>
    <w:p>
      <w:pPr>
        <w:pStyle w:val="BodyText"/>
      </w:pPr>
      <w:r>
        <w:rPr>
          <w:bCs/>
          <w:b/>
        </w:rPr>
        <w:t xml:space="preserve">REACTOME_NEUTROPHIL_DEGRANULATION</w:t>
      </w:r>
      <w:r>
        <w:t xml:space="preserve">: Neutrophil degranulation</w:t>
      </w:r>
      <w:r>
        <w:t xml:space="preserve"> </w:t>
      </w:r>
      <w:hyperlink r:id="rId55">
        <w:r>
          <w:rPr>
            <w:rStyle w:val="Hyperlink"/>
          </w:rPr>
          <w:t xml:space="preserve">[https://www.gsea-msigdb.org/gsea/msigdb/human/geneset/REACTOME_NEUTROPHIL_DEGRANULATION.html]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56">
        <w:r>
          <w:rPr>
            <w:rStyle w:val="Hyperlink"/>
          </w:rPr>
          <w:t xml:space="preserve">[https://www.gsea-msigdb.org/gsea/msigdb/human/geneset/NABA_MATRISOME_ASSOCIATED.html]</w:t>
        </w:r>
      </w:hyperlink>
    </w:p>
    <w:bookmarkEnd w:id="57"/>
    <w:bookmarkEnd w:id="58"/>
    <w:bookmarkStart w:id="59" w:name="gene-descriptions"/>
    <w:p>
      <w:pPr>
        <w:pStyle w:val="Heading1"/>
      </w:pPr>
      <w:r>
        <w:t xml:space="preserve">7. Gene Descriptions</w:t>
      </w:r>
    </w:p>
    <w:p>
      <w:pPr>
        <w:pStyle w:val="FirstParagraph"/>
      </w:pPr>
      <w:r>
        <w:rPr>
          <w:bCs/>
          <w:b/>
        </w:rPr>
        <w:t xml:space="preserve">NCBI Gene Summary</w:t>
      </w:r>
      <w:r>
        <w:t xml:space="preserve">: This gene encodes a member of the C-type lectin/C-type lectin-like domain (CTL/CTLD) superfamily. Members of this family share a common protein fold and have diverse functions, such as cell adhesion, cell-cell signalling, glycoprotein turnover, and roles in inflammation and immune response. This gene is closely linked to other CTL/CTLD superfamily members on chromosome 12p13 in the natural killer gene complex region. [provided by RefSeq, Jul 2008]</w:t>
      </w:r>
    </w:p>
    <w:p>
      <w:pPr>
        <w:pStyle w:val="BodyText"/>
      </w:pPr>
      <w:r>
        <w:rPr>
          <w:bCs/>
          <w:b/>
        </w:rPr>
        <w:t xml:space="preserve">GeneCards Summary</w:t>
      </w:r>
      <w:r>
        <w:t xml:space="preserve">: CLEC4D (C-Type Lectin Domain Family 4 Member D) is a Protein Coding gene. Diseases associated with CLEC4D include Chromoblastomycosis and Subcutaneous Mycosis. Among its related pathways are Innate Immune System and CLEC7A (Dectin-1) signaling. Gene Ontology (GO) annotations related to this gene include carbohydrate binding. An important paralog of this gene is CLEC4C.</w:t>
      </w:r>
    </w:p>
    <w:p>
      <w:pPr>
        <w:pStyle w:val="BodyText"/>
      </w:pPr>
      <w:r>
        <w:rPr>
          <w:bCs/>
          <w:b/>
        </w:rPr>
        <w:t xml:space="preserve">UniProtKB/Swiss-Prot Summary</w:t>
      </w:r>
      <w:r>
        <w:t xml:space="preserve">: Calcium-dependent lectin that acts as a pattern recognition receptor (PRR) of the innate immune system: recognizes damage-associated molecular patterns (DAMPs) of pathogen-associated molecular patterns (PAMPs) of bacteria and fungi [PMID: 23602766, PMID: 23911656]. The PAMPs include alpha-mannans on C.albicans hypheas and mycobacterial trehalose 6,6’-dimycolate (TDM) [PMID: 23602766, PMID: 23911656]. Interacts with signaling adapter Fc receptor gamma chain/FCER1G, likely via CLEC4E, to form a functional complex in myeloid cells. Binding of mycobacterial TDM or C.albicans alpha-mannans to this receptor complex leads to phosphorylation of the immunoreceptor tyrosine-based activation motif (ITAM) of FCER1G, triggering activation of SYK, CARD9 and NF-kappa-B, consequently driving maturation of antigen-presenting cells and shaping antigen-specific priming of T-cells toward effector T-helper 1 and T-helper 17 cell subtypes [PMID: 23602766, PMID: 23911656]. The heterodimer formed with CLEC6A is active against fungal infection [PMID: 23911656]. Functions as an endocytic receptor [PMID: 14971047]. May be involved in antigen uptake at the site of infection, either for clearance of the antigen, or for processing and further presentation to T-cells [PMID: 14971047].</w:t>
      </w:r>
    </w:p>
    <w:bookmarkEnd w:id="59"/>
    <w:bookmarkStart w:id="61" w:name="cellular-location-of-gene-product"/>
    <w:p>
      <w:pPr>
        <w:pStyle w:val="Heading1"/>
      </w:pPr>
      <w:r>
        <w:t xml:space="preserve">8. Cellular Location of Gene Product</w:t>
      </w:r>
    </w:p>
    <w:p>
      <w:pPr>
        <w:pStyle w:val="FirstParagraph"/>
      </w:pPr>
      <w:r>
        <w:t xml:space="preserve">Cytoplasmic expression in immune cells. Predicted location: Intracellular [</w:t>
      </w:r>
      <w:hyperlink r:id="rId60">
        <w:r>
          <w:rPr>
            <w:rStyle w:val="Hyperlink"/>
          </w:rPr>
          <w:t xml:space="preserve">https://www.proteinatlas.org/ENSG00000166527/subcellular</w:t>
        </w:r>
      </w:hyperlink>
      <w:r>
        <w:t xml:space="preserve">]</w:t>
      </w:r>
    </w:p>
    <w:bookmarkEnd w:id="61"/>
    <w:bookmarkStart w:id="63" w:name="mechanistic-information"/>
    <w:p>
      <w:pPr>
        <w:pStyle w:val="Heading1"/>
      </w:pPr>
      <w:r>
        <w:t xml:space="preserve">9. Mechanistic Information</w:t>
      </w:r>
    </w:p>
    <w:p>
      <w:pPr>
        <w:numPr>
          <w:ilvl w:val="0"/>
          <w:numId w:val="1007"/>
        </w:numPr>
        <w:pStyle w:val="Compact"/>
      </w:pPr>
      <w:r>
        <w:t xml:space="preserve">No relevant information pertaining to this subject matter was identified in the existing body of literature.</w:t>
      </w:r>
    </w:p>
    <w:bookmarkStart w:id="62" w:name="summary"/>
    <w:p>
      <w:pPr>
        <w:pStyle w:val="Heading2"/>
      </w:pPr>
      <w:r>
        <w:t xml:space="preserve">Summary</w:t>
      </w:r>
    </w:p>
    <w:p>
      <w:pPr>
        <w:pStyle w:val="FirstParagraph"/>
      </w:pPr>
      <w:r>
        <w:t xml:space="preserve">Clec4d encodes a C-type lectin receptor that plays a crucial role in the innate immune response by acting as a pattern recognition receptor (PRR) [CS: 8]. It identifies pathogen-associated molecular patterns (PAMPs) and damage-associated molecular patterns (DAMPs) from bacteria and fungi [CS: 9]. Upon recognition of these molecular patterns, Clec4d forms complexes with proteins such as FcRgamma (FCER1G) and Mincle, leading to the phosphorylation of FCER1G and subsequent activation of immune signaling pathways involving SYK, CARD9, and NF-kappa-B [CS: 7]. This cascade promotes the maturation of antigen-presenting cells and influences the differentiation of T-cells towards effector subtypes like T-helper 1 and T-helper 17 cells [CS: 6]. Additionally, Clec4d facilitates endocytosis and processing of antigens for T-cell presentation [CS: 7].</w:t>
      </w:r>
    </w:p>
    <w:p>
      <w:pPr>
        <w:pStyle w:val="BodyText"/>
      </w:pPr>
      <w:r>
        <w:t xml:space="preserve">In peripheral nerve diseases and toxic events, Clec4d expression may become upregulated as a defensive response against infection, inflammation, or damage [CS: 5]. When peripheral nerves are exposed to pathogens or experience stress, increased Clec4d expression might enhance antigen uptake and presentation, amplifying immune pathways that combat harmful stimuli [CS: 4].</w:t>
      </w:r>
    </w:p>
    <w:bookmarkEnd w:id="62"/>
    <w:bookmarkEnd w:id="63"/>
    <w:bookmarkStart w:id="64" w:name="upstream-regulators"/>
    <w:p>
      <w:pPr>
        <w:pStyle w:val="Heading1"/>
      </w:pPr>
      <w:r>
        <w:t xml:space="preserve">10. Upstream Regulators</w:t>
      </w:r>
    </w:p>
    <w:p>
      <w:pPr>
        <w:numPr>
          <w:ilvl w:val="0"/>
          <w:numId w:val="1008"/>
        </w:numPr>
        <w:pStyle w:val="Compact"/>
      </w:pPr>
      <w:r>
        <w:t xml:space="preserve">CLEC4D is a downstream target of HIPK2. Inhibition of HIPK2 prevents cardiomyocyte hypertrophy, HIPK2 knock-out protects mice against cardiac dysfunction after transverse aortic constriction (TAC). CLEC4D gene and protein expression was significantly increased in the heart of TAC mice compared to sham mice. CLEC4D protein abundance was decreased in the heart of HIPK2-/- mice. Inhibiting HIPK2 protects against pathological cardiac remodeling induced by TAC through reducing CLEC4D gene expression in rat cardiomyocytes [PMID: 36182775].</w:t>
      </w:r>
    </w:p>
    <w:bookmarkEnd w:id="64"/>
    <w:bookmarkStart w:id="67"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bone marrow (tissue enriched) [</w:t>
      </w:r>
      <w:hyperlink r:id="rId65">
        <w:r>
          <w:rPr>
            <w:rStyle w:val="Hyperlink"/>
          </w:rPr>
          <w:t xml:space="preserve">https://www.proteinatlas.org/ENSG00000166527/tissue</w:t>
        </w:r>
      </w:hyperlink>
      <w:r>
        <w:t xml:space="preserve">]</w:t>
      </w:r>
    </w:p>
    <w:p>
      <w:pPr>
        <w:pStyle w:val="BodyText"/>
      </w:pPr>
      <w:r>
        <w:rPr>
          <w:bCs/>
          <w:b/>
        </w:rPr>
        <w:t xml:space="preserve">Cell type enhanced</w:t>
      </w:r>
      <w:r>
        <w:t xml:space="preserve">: hofbauer cells, kupffer cells, macrophages, monocytes (cell type enhanced) [</w:t>
      </w:r>
      <w:hyperlink r:id="rId66">
        <w:r>
          <w:rPr>
            <w:rStyle w:val="Hyperlink"/>
          </w:rPr>
          <w:t xml:space="preserve">https://www.proteinatlas.org/ENSG00000166527/single+cell+type</w:t>
        </w:r>
      </w:hyperlink>
      <w:r>
        <w:t xml:space="preserve">]</w:t>
      </w:r>
    </w:p>
    <w:bookmarkEnd w:id="67"/>
    <w:bookmarkStart w:id="75" w:name="role-of-gene-in-other-tissues"/>
    <w:p>
      <w:pPr>
        <w:pStyle w:val="Heading1"/>
      </w:pPr>
      <w:r>
        <w:t xml:space="preserve">12. Role of Gene in Other Tissues</w:t>
      </w:r>
    </w:p>
    <w:p>
      <w:pPr>
        <w:numPr>
          <w:ilvl w:val="0"/>
          <w:numId w:val="1009"/>
        </w:numPr>
        <w:pStyle w:val="Compact"/>
      </w:pPr>
      <w:r>
        <w:t xml:space="preserve">Clec4d gene expression was upregulated in dermal neutrophils in both experimental and patient samples of inflammatory epidermolysis bullosa acquisita (EBA), but its deficiency did not affect disease progression in Clec4d-/- mice [</w:t>
      </w:r>
      <w:hyperlink r:id="rId68">
        <w:r>
          <w:rPr>
            <w:rStyle w:val="Hyperlink"/>
          </w:rPr>
          <w:t xml:space="preserve">PMID: 37799716</w:t>
        </w:r>
      </w:hyperlink>
      <w:r>
        <w:t xml:space="preserve">].</w:t>
      </w:r>
    </w:p>
    <w:p>
      <w:pPr>
        <w:numPr>
          <w:ilvl w:val="0"/>
          <w:numId w:val="1009"/>
        </w:numPr>
        <w:pStyle w:val="Compact"/>
      </w:pPr>
      <w:r>
        <w:t xml:space="preserve">Clec4d gene expression was downregulated in the blood of septic patients with hypoxemia compared to those without hypoxemia [</w:t>
      </w:r>
      <w:hyperlink r:id="rId69">
        <w:r>
          <w:rPr>
            <w:rStyle w:val="Hyperlink"/>
          </w:rPr>
          <w:t xml:space="preserve">PMID: 32042826</w:t>
        </w:r>
      </w:hyperlink>
      <w:r>
        <w:t xml:space="preserve">].</w:t>
      </w:r>
    </w:p>
    <w:p>
      <w:pPr>
        <w:numPr>
          <w:ilvl w:val="0"/>
          <w:numId w:val="1009"/>
        </w:numPr>
        <w:pStyle w:val="Compact"/>
      </w:pPr>
      <w:r>
        <w:t xml:space="preserve">Gene expression of Clec4d was found to be markedly upregulated in experimental models of anaphylaxis complicated with STEMI, as well as in anaphylactic and STEMI patient samples, suggesting its potential use as a blood diagnostic biomarker [</w:t>
      </w:r>
      <w:hyperlink r:id="rId70">
        <w:r>
          <w:rPr>
            <w:rStyle w:val="Hyperlink"/>
          </w:rPr>
          <w:t xml:space="preserve">PMID: 37469874</w:t>
        </w:r>
      </w:hyperlink>
      <w:r>
        <w:t xml:space="preserve">].</w:t>
      </w:r>
    </w:p>
    <w:p>
      <w:pPr>
        <w:numPr>
          <w:ilvl w:val="0"/>
          <w:numId w:val="1009"/>
        </w:numPr>
        <w:pStyle w:val="Compact"/>
      </w:pPr>
      <w:r>
        <w:t xml:space="preserve">Clec4d mRNA is highly expressed in the cochlea of presbycusis (age-related hearing loss) mice compared to young control mice [</w:t>
      </w:r>
      <w:hyperlink r:id="rId71">
        <w:r>
          <w:rPr>
            <w:rStyle w:val="Hyperlink"/>
          </w:rPr>
          <w:t xml:space="preserve">PMID: 38678595</w:t>
        </w:r>
      </w:hyperlink>
      <w:r>
        <w:t xml:space="preserve">].</w:t>
      </w:r>
    </w:p>
    <w:p>
      <w:pPr>
        <w:numPr>
          <w:ilvl w:val="0"/>
          <w:numId w:val="1009"/>
        </w:numPr>
        <w:pStyle w:val="Compact"/>
      </w:pPr>
      <w:r>
        <w:t xml:space="preserve">Clec4d mRNA in naïve mice is predominantly expressed on myeloid cells in the peritoneal cavity, blood, and bone marrow, with low basal expression in lung leukocytes. During Mycobacterium bovis BCG infection, Clec4d expression is upregulated on pulmonary myeloid cells [</w:t>
      </w:r>
      <w:hyperlink r:id="rId72">
        <w:r>
          <w:rPr>
            <w:rStyle w:val="Hyperlink"/>
          </w:rPr>
          <w:t xml:space="preserve">PMID: 26558717</w:t>
        </w:r>
      </w:hyperlink>
      <w:r>
        <w:t xml:space="preserve">].</w:t>
      </w:r>
    </w:p>
    <w:p>
      <w:pPr>
        <w:numPr>
          <w:ilvl w:val="0"/>
          <w:numId w:val="1009"/>
        </w:numPr>
        <w:pStyle w:val="Compact"/>
      </w:pPr>
      <w:r>
        <w:t xml:space="preserve">Six hub genes, including Clec4d, were identified to be highly expressed in the beta-aminopropionitrile-induced aortic dissection mouse model [</w:t>
      </w:r>
      <w:hyperlink r:id="rId73">
        <w:r>
          <w:rPr>
            <w:rStyle w:val="Hyperlink"/>
          </w:rPr>
          <w:t xml:space="preserve">PMID: 38324114</w:t>
        </w:r>
      </w:hyperlink>
      <w:r>
        <w:t xml:space="preserve">].</w:t>
      </w:r>
    </w:p>
    <w:p>
      <w:pPr>
        <w:numPr>
          <w:ilvl w:val="0"/>
          <w:numId w:val="1009"/>
        </w:numPr>
        <w:pStyle w:val="Compact"/>
      </w:pPr>
      <w:r>
        <w:t xml:space="preserve">Clec4d gene expression was upregulated in the mesenteric adipose tissue of insulin-resistant/diabetic db/db mice compared to non-diabetic db/m mice [</w:t>
      </w:r>
      <w:hyperlink r:id="rId74">
        <w:r>
          <w:rPr>
            <w:rStyle w:val="Hyperlink"/>
          </w:rPr>
          <w:t xml:space="preserve">PMID: 21110946</w:t>
        </w:r>
      </w:hyperlink>
      <w:r>
        <w:t xml:space="preserve">].</w:t>
      </w:r>
    </w:p>
    <w:p>
      <w:pPr>
        <w:numPr>
          <w:ilvl w:val="0"/>
          <w:numId w:val="1009"/>
        </w:numPr>
        <w:pStyle w:val="Compact"/>
      </w:pPr>
      <w:r>
        <w:t xml:space="preserve">Clec4d gene is downregulated in hepatocellular carcinoma (HCC) tissues and its downregulation is closely associated with poor prognosis of HCC patients [PMID: 36636249, PMID: 34409028].</w:t>
      </w:r>
    </w:p>
    <w:p>
      <w:pPr>
        <w:numPr>
          <w:ilvl w:val="0"/>
          <w:numId w:val="1009"/>
        </w:numPr>
        <w:pStyle w:val="Compact"/>
      </w:pPr>
      <w:r>
        <w:t xml:space="preserve">CLEC4D gene and protein expression was significantly increased in the heart of transverse aortic constriction (TAC) mice compared to sham mice [PMID: 36182775].</w:t>
      </w:r>
    </w:p>
    <w:p>
      <w:pPr>
        <w:numPr>
          <w:ilvl w:val="0"/>
          <w:numId w:val="1009"/>
        </w:numPr>
        <w:pStyle w:val="Compact"/>
      </w:pPr>
      <w:r>
        <w:t xml:space="preserve">In peripheral blood of ST-segment elevation myocardial infarction (STEMI) patients and patients with anaphylaxis, the expression of CLEC4D gene was markedly higher than in controls [PMID: 37469874, PMID: 34957234].</w:t>
      </w:r>
    </w:p>
    <w:p>
      <w:pPr>
        <w:numPr>
          <w:ilvl w:val="0"/>
          <w:numId w:val="1009"/>
        </w:numPr>
        <w:pStyle w:val="Compact"/>
      </w:pPr>
      <w:r>
        <w:t xml:space="preserve">CLEC4D gene was significantly upregulated in the blood of pancreatic ductal adenocarcinoma (PDAC) patients [PMID: 25069573].</w:t>
      </w:r>
    </w:p>
    <w:bookmarkEnd w:id="75"/>
    <w:bookmarkStart w:id="76"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Clec4d expression (increase or decrease) in Peripheral nerve.</w:t>
      </w:r>
    </w:p>
    <w:bookmarkEnd w:id="76"/>
    <w:bookmarkStart w:id="77"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Mantle cell lymphoma [PMID: 12620412, PMID: 8761301]</w:t>
      </w:r>
    </w:p>
    <w:p>
      <w:pPr>
        <w:numPr>
          <w:ilvl w:val="0"/>
          <w:numId w:val="1010"/>
        </w:numPr>
        <w:pStyle w:val="Compact"/>
      </w:pPr>
      <w:r>
        <w:t xml:space="preserve">Malignant lymphoma, lymphocytic, intermediate differentiation, diffuse [PMID: 8761301]</w:t>
      </w:r>
    </w:p>
    <w:p>
      <w:pPr>
        <w:numPr>
          <w:ilvl w:val="0"/>
          <w:numId w:val="1010"/>
        </w:numPr>
        <w:pStyle w:val="Compact"/>
      </w:pPr>
      <w:r>
        <w:t xml:space="preserve">Lymphoma [PMID: 29765528]</w:t>
      </w:r>
    </w:p>
    <w:p>
      <w:pPr>
        <w:numPr>
          <w:ilvl w:val="0"/>
          <w:numId w:val="1010"/>
        </w:numPr>
        <w:pStyle w:val="Compact"/>
      </w:pPr>
      <w:r>
        <w:t xml:space="preserve">Lymphoproliferative Disorders [PMID: 12620290]</w:t>
      </w:r>
    </w:p>
    <w:p>
      <w:pPr>
        <w:numPr>
          <w:ilvl w:val="0"/>
          <w:numId w:val="1010"/>
        </w:numPr>
        <w:pStyle w:val="Compact"/>
      </w:pPr>
      <w:r>
        <w:t xml:space="preserve">Multiple Myeloma [PMID: 29122991]</w:t>
      </w:r>
    </w:p>
    <w:bookmarkEnd w:id="77"/>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6" Target="https://alphafold.ebi.ac.uk/entry/Q69FH1" TargetMode="External" /><Relationship Type="http://schemas.openxmlformats.org/officeDocument/2006/relationships/hyperlink" Id="rId45" Target="https://alphafold.ebi.ac.uk/entry/Q8WXI8" TargetMode="External" /><Relationship Type="http://schemas.openxmlformats.org/officeDocument/2006/relationships/hyperlink" Id="rId35" Target="https://maayanlab.cloud/Harmonizome/gene/CLEC4D" TargetMode="External" /><Relationship Type="http://schemas.openxmlformats.org/officeDocument/2006/relationships/hyperlink" Id="rId25" Target="https://pubmed.ncbi.nlm.nih.gov/14971047" TargetMode="External" /><Relationship Type="http://schemas.openxmlformats.org/officeDocument/2006/relationships/hyperlink" Id="rId23" Target="https://pubmed.ncbi.nlm.nih.gov/23602766" TargetMode="External" /><Relationship Type="http://schemas.openxmlformats.org/officeDocument/2006/relationships/hyperlink" Id="rId24" Target="https://pubmed.ncbi.nlm.nih.gov/23911656" TargetMode="External" /><Relationship Type="http://schemas.openxmlformats.org/officeDocument/2006/relationships/hyperlink" Id="rId50" Target="https://reactome.org/PathwayBrowser/#/R-HSA-5621480" TargetMode="External" /><Relationship Type="http://schemas.openxmlformats.org/officeDocument/2006/relationships/hyperlink" Id="rId51" Target="https://reactome.org/PathwayBrowser/#/R-HSA-6798695" TargetMode="External" /><Relationship Type="http://schemas.openxmlformats.org/officeDocument/2006/relationships/hyperlink" Id="rId40" Target="https://rgd.mcw.edu/rgdweb/report/gene/main.html?id=1303339" TargetMode="External" /><Relationship Type="http://schemas.openxmlformats.org/officeDocument/2006/relationships/hyperlink" Id="rId28" Target="https://string-db.org/newstring_cgi/show_edge_details.pl?identifiers=9606.ENSP00000299665%0D9606.ENSP00000289902" TargetMode="External" /><Relationship Type="http://schemas.openxmlformats.org/officeDocument/2006/relationships/hyperlink" Id="rId29" Target="https://string-db.org/newstring_cgi/show_edge_details.pl?identifiers=9606.ENSP00000299665%0D9606.ENSP00000299663" TargetMode="External" /><Relationship Type="http://schemas.openxmlformats.org/officeDocument/2006/relationships/hyperlink" Id="rId30" Target="https://string-db.org/newstring_cgi/show_edge_details.pl?identifiers=9606.ENSP00000299665%0D9606.ENSP00000302569" TargetMode="External" /><Relationship Type="http://schemas.openxmlformats.org/officeDocument/2006/relationships/hyperlink" Id="rId31" Target="https://string-db.org/newstring_cgi/show_edge_details.pl?identifiers=9606.ENSP00000299665%0D9606.ENSP00000360797" TargetMode="External" /><Relationship Type="http://schemas.openxmlformats.org/officeDocument/2006/relationships/hyperlink" Id="rId32" Target="https://string-db.org/newstring_cgi/show_edge_details.pl?identifiers=9606.ENSP00000299665%0D9606.ENSP00000364898" TargetMode="External" /><Relationship Type="http://schemas.openxmlformats.org/officeDocument/2006/relationships/hyperlink" Id="rId38" Target="https://useast.ensembl.org/Homo_sapiens/Gene/Summary?g=ENSG00000166527" TargetMode="External" /><Relationship Type="http://schemas.openxmlformats.org/officeDocument/2006/relationships/hyperlink" Id="rId39" Target="https://useast.ensembl.org/Rattus_norvegicus/Gene/Summary?g=ENSRNOG00000067848" TargetMode="External" /><Relationship Type="http://schemas.openxmlformats.org/officeDocument/2006/relationships/hyperlink" Id="rId20" Target="https://www.genecards.org/cgi-bin/carddisp.pl?gene=CLEC4D" TargetMode="External" /><Relationship Type="http://schemas.openxmlformats.org/officeDocument/2006/relationships/hyperlink" Id="rId56" Target="https://www.gsea-msigdb.org/gsea/msigdb/human/geneset/NABA_MATRISOME_ASSOCIATED.html" TargetMode="External" /><Relationship Type="http://schemas.openxmlformats.org/officeDocument/2006/relationships/hyperlink" Id="rId54" Target="https://www.gsea-msigdb.org/gsea/msigdb/human/geneset/REACTOME_INNATE_IMMUNE_SYSTEM.html" TargetMode="External" /><Relationship Type="http://schemas.openxmlformats.org/officeDocument/2006/relationships/hyperlink" Id="rId55" Target="https://www.gsea-msigdb.org/gsea/msigdb/human/geneset/REACTOME_NEUTROPHIL_DEGRANULATION.html" TargetMode="External" /><Relationship Type="http://schemas.openxmlformats.org/officeDocument/2006/relationships/hyperlink" Id="rId36" Target="https://www.ncbi.nlm.nih.gov/gene/338339" TargetMode="External" /><Relationship Type="http://schemas.openxmlformats.org/officeDocument/2006/relationships/hyperlink" Id="rId37" Target="https://www.ncbi.nlm.nih.gov/gene/362432" TargetMode="External" /><Relationship Type="http://schemas.openxmlformats.org/officeDocument/2006/relationships/hyperlink" Id="rId74" Target="https://www.ncbi.nlm.nih.gov/pubmed/21110946" TargetMode="External" /><Relationship Type="http://schemas.openxmlformats.org/officeDocument/2006/relationships/hyperlink" Id="rId72" Target="https://www.ncbi.nlm.nih.gov/pubmed/26558717" TargetMode="External" /><Relationship Type="http://schemas.openxmlformats.org/officeDocument/2006/relationships/hyperlink" Id="rId69" Target="https://www.ncbi.nlm.nih.gov/pubmed/32042826" TargetMode="External" /><Relationship Type="http://schemas.openxmlformats.org/officeDocument/2006/relationships/hyperlink" Id="rId70" Target="https://www.ncbi.nlm.nih.gov/pubmed/37469874" TargetMode="External" /><Relationship Type="http://schemas.openxmlformats.org/officeDocument/2006/relationships/hyperlink" Id="rId68" Target="https://www.ncbi.nlm.nih.gov/pubmed/37799716" TargetMode="External" /><Relationship Type="http://schemas.openxmlformats.org/officeDocument/2006/relationships/hyperlink" Id="rId73" Target="https://www.ncbi.nlm.nih.gov/pubmed/38324114" TargetMode="External" /><Relationship Type="http://schemas.openxmlformats.org/officeDocument/2006/relationships/hyperlink" Id="rId71" Target="https://www.ncbi.nlm.nih.gov/pubmed/38678595" TargetMode="External" /><Relationship Type="http://schemas.openxmlformats.org/officeDocument/2006/relationships/hyperlink" Id="rId66" Target="https://www.proteinatlas.org/ENSG00000166527/single+cell+type" TargetMode="External" /><Relationship Type="http://schemas.openxmlformats.org/officeDocument/2006/relationships/hyperlink" Id="rId60" Target="https://www.proteinatlas.org/ENSG00000166527/subcellular" TargetMode="External" /><Relationship Type="http://schemas.openxmlformats.org/officeDocument/2006/relationships/hyperlink" Id="rId65" Target="https://www.proteinatlas.org/ENSG00000166527/tissue" TargetMode="External" /><Relationship Type="http://schemas.openxmlformats.org/officeDocument/2006/relationships/hyperlink" Id="rId47" Target="https://www.rcsb.org/structure/2LS8" TargetMode="External" /><Relationship Type="http://schemas.openxmlformats.org/officeDocument/2006/relationships/hyperlink" Id="rId48" Target="https://www.rcsb.org/structure/3WHD" TargetMode="External" /><Relationship Type="http://schemas.openxmlformats.org/officeDocument/2006/relationships/hyperlink" Id="rId42" Target="https://www.uniprot.org/uniprotkb/Q69FH1" TargetMode="External" /><Relationship Type="http://schemas.openxmlformats.org/officeDocument/2006/relationships/hyperlink" Id="rId41" Target="https://www.uniprot.org/uniprotkb/Q8WXI8" TargetMode="External" /><Relationship Type="http://schemas.openxmlformats.org/officeDocument/2006/relationships/hyperlink" Id="rId43" Target="https://www.wikigenes.org/e/gene/e/338339.html" TargetMode="External" /><Relationship Type="http://schemas.openxmlformats.org/officeDocument/2006/relationships/hyperlink" Id="rId44" Target="https://www.wikigenes.org/e/gene/e/362432.html" TargetMode="External" /></Relationships>
</file>

<file path=word/_rels/footnotes.xml.rels><?xml version="1.0" encoding="UTF-8"?><Relationships xmlns="http://schemas.openxmlformats.org/package/2006/relationships"><Relationship Type="http://schemas.openxmlformats.org/officeDocument/2006/relationships/hyperlink" Id="rId46" Target="https://alphafold.ebi.ac.uk/entry/Q69FH1" TargetMode="External" /><Relationship Type="http://schemas.openxmlformats.org/officeDocument/2006/relationships/hyperlink" Id="rId45" Target="https://alphafold.ebi.ac.uk/entry/Q8WXI8" TargetMode="External" /><Relationship Type="http://schemas.openxmlformats.org/officeDocument/2006/relationships/hyperlink" Id="rId35" Target="https://maayanlab.cloud/Harmonizome/gene/CLEC4D" TargetMode="External" /><Relationship Type="http://schemas.openxmlformats.org/officeDocument/2006/relationships/hyperlink" Id="rId25" Target="https://pubmed.ncbi.nlm.nih.gov/14971047" TargetMode="External" /><Relationship Type="http://schemas.openxmlformats.org/officeDocument/2006/relationships/hyperlink" Id="rId23" Target="https://pubmed.ncbi.nlm.nih.gov/23602766" TargetMode="External" /><Relationship Type="http://schemas.openxmlformats.org/officeDocument/2006/relationships/hyperlink" Id="rId24" Target="https://pubmed.ncbi.nlm.nih.gov/23911656" TargetMode="External" /><Relationship Type="http://schemas.openxmlformats.org/officeDocument/2006/relationships/hyperlink" Id="rId50" Target="https://reactome.org/PathwayBrowser/#/R-HSA-5621480" TargetMode="External" /><Relationship Type="http://schemas.openxmlformats.org/officeDocument/2006/relationships/hyperlink" Id="rId51" Target="https://reactome.org/PathwayBrowser/#/R-HSA-6798695" TargetMode="External" /><Relationship Type="http://schemas.openxmlformats.org/officeDocument/2006/relationships/hyperlink" Id="rId40" Target="https://rgd.mcw.edu/rgdweb/report/gene/main.html?id=1303339" TargetMode="External" /><Relationship Type="http://schemas.openxmlformats.org/officeDocument/2006/relationships/hyperlink" Id="rId28" Target="https://string-db.org/newstring_cgi/show_edge_details.pl?identifiers=9606.ENSP00000299665%0D9606.ENSP00000289902" TargetMode="External" /><Relationship Type="http://schemas.openxmlformats.org/officeDocument/2006/relationships/hyperlink" Id="rId29" Target="https://string-db.org/newstring_cgi/show_edge_details.pl?identifiers=9606.ENSP00000299665%0D9606.ENSP00000299663" TargetMode="External" /><Relationship Type="http://schemas.openxmlformats.org/officeDocument/2006/relationships/hyperlink" Id="rId30" Target="https://string-db.org/newstring_cgi/show_edge_details.pl?identifiers=9606.ENSP00000299665%0D9606.ENSP00000302569" TargetMode="External" /><Relationship Type="http://schemas.openxmlformats.org/officeDocument/2006/relationships/hyperlink" Id="rId31" Target="https://string-db.org/newstring_cgi/show_edge_details.pl?identifiers=9606.ENSP00000299665%0D9606.ENSP00000360797" TargetMode="External" /><Relationship Type="http://schemas.openxmlformats.org/officeDocument/2006/relationships/hyperlink" Id="rId32" Target="https://string-db.org/newstring_cgi/show_edge_details.pl?identifiers=9606.ENSP00000299665%0D9606.ENSP00000364898" TargetMode="External" /><Relationship Type="http://schemas.openxmlformats.org/officeDocument/2006/relationships/hyperlink" Id="rId38" Target="https://useast.ensembl.org/Homo_sapiens/Gene/Summary?g=ENSG00000166527" TargetMode="External" /><Relationship Type="http://schemas.openxmlformats.org/officeDocument/2006/relationships/hyperlink" Id="rId39" Target="https://useast.ensembl.org/Rattus_norvegicus/Gene/Summary?g=ENSRNOG00000067848" TargetMode="External" /><Relationship Type="http://schemas.openxmlformats.org/officeDocument/2006/relationships/hyperlink" Id="rId20" Target="https://www.genecards.org/cgi-bin/carddisp.pl?gene=CLEC4D" TargetMode="External" /><Relationship Type="http://schemas.openxmlformats.org/officeDocument/2006/relationships/hyperlink" Id="rId56" Target="https://www.gsea-msigdb.org/gsea/msigdb/human/geneset/NABA_MATRISOME_ASSOCIATED.html" TargetMode="External" /><Relationship Type="http://schemas.openxmlformats.org/officeDocument/2006/relationships/hyperlink" Id="rId54" Target="https://www.gsea-msigdb.org/gsea/msigdb/human/geneset/REACTOME_INNATE_IMMUNE_SYSTEM.html" TargetMode="External" /><Relationship Type="http://schemas.openxmlformats.org/officeDocument/2006/relationships/hyperlink" Id="rId55" Target="https://www.gsea-msigdb.org/gsea/msigdb/human/geneset/REACTOME_NEUTROPHIL_DEGRANULATION.html" TargetMode="External" /><Relationship Type="http://schemas.openxmlformats.org/officeDocument/2006/relationships/hyperlink" Id="rId36" Target="https://www.ncbi.nlm.nih.gov/gene/338339" TargetMode="External" /><Relationship Type="http://schemas.openxmlformats.org/officeDocument/2006/relationships/hyperlink" Id="rId37" Target="https://www.ncbi.nlm.nih.gov/gene/362432" TargetMode="External" /><Relationship Type="http://schemas.openxmlformats.org/officeDocument/2006/relationships/hyperlink" Id="rId74" Target="https://www.ncbi.nlm.nih.gov/pubmed/21110946" TargetMode="External" /><Relationship Type="http://schemas.openxmlformats.org/officeDocument/2006/relationships/hyperlink" Id="rId72" Target="https://www.ncbi.nlm.nih.gov/pubmed/26558717" TargetMode="External" /><Relationship Type="http://schemas.openxmlformats.org/officeDocument/2006/relationships/hyperlink" Id="rId69" Target="https://www.ncbi.nlm.nih.gov/pubmed/32042826" TargetMode="External" /><Relationship Type="http://schemas.openxmlformats.org/officeDocument/2006/relationships/hyperlink" Id="rId70" Target="https://www.ncbi.nlm.nih.gov/pubmed/37469874" TargetMode="External" /><Relationship Type="http://schemas.openxmlformats.org/officeDocument/2006/relationships/hyperlink" Id="rId68" Target="https://www.ncbi.nlm.nih.gov/pubmed/37799716" TargetMode="External" /><Relationship Type="http://schemas.openxmlformats.org/officeDocument/2006/relationships/hyperlink" Id="rId73" Target="https://www.ncbi.nlm.nih.gov/pubmed/38324114" TargetMode="External" /><Relationship Type="http://schemas.openxmlformats.org/officeDocument/2006/relationships/hyperlink" Id="rId71" Target="https://www.ncbi.nlm.nih.gov/pubmed/38678595" TargetMode="External" /><Relationship Type="http://schemas.openxmlformats.org/officeDocument/2006/relationships/hyperlink" Id="rId66" Target="https://www.proteinatlas.org/ENSG00000166527/single+cell+type" TargetMode="External" /><Relationship Type="http://schemas.openxmlformats.org/officeDocument/2006/relationships/hyperlink" Id="rId60" Target="https://www.proteinatlas.org/ENSG00000166527/subcellular" TargetMode="External" /><Relationship Type="http://schemas.openxmlformats.org/officeDocument/2006/relationships/hyperlink" Id="rId65" Target="https://www.proteinatlas.org/ENSG00000166527/tissue" TargetMode="External" /><Relationship Type="http://schemas.openxmlformats.org/officeDocument/2006/relationships/hyperlink" Id="rId47" Target="https://www.rcsb.org/structure/2LS8" TargetMode="External" /><Relationship Type="http://schemas.openxmlformats.org/officeDocument/2006/relationships/hyperlink" Id="rId48" Target="https://www.rcsb.org/structure/3WHD" TargetMode="External" /><Relationship Type="http://schemas.openxmlformats.org/officeDocument/2006/relationships/hyperlink" Id="rId42" Target="https://www.uniprot.org/uniprotkb/Q69FH1" TargetMode="External" /><Relationship Type="http://schemas.openxmlformats.org/officeDocument/2006/relationships/hyperlink" Id="rId41" Target="https://www.uniprot.org/uniprotkb/Q8WXI8" TargetMode="External" /><Relationship Type="http://schemas.openxmlformats.org/officeDocument/2006/relationships/hyperlink" Id="rId43" Target="https://www.wikigenes.org/e/gene/e/338339.html" TargetMode="External" /><Relationship Type="http://schemas.openxmlformats.org/officeDocument/2006/relationships/hyperlink" Id="rId44" Target="https://www.wikigenes.org/e/gene/e/36243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2025-03-12T03:42:35Z</dcterms:created>
  <dcterms:modified xsi:type="dcterms:W3CDTF">2025-03-12T03:42:35Z</dcterms:modified>
</cp:coreProperties>
</file>

<file path=docProps/custom.xml><?xml version="1.0" encoding="utf-8"?>
<Properties xmlns="http://schemas.openxmlformats.org/officeDocument/2006/custom-properties" xmlns:vt="http://schemas.openxmlformats.org/officeDocument/2006/docPropsVTypes"/>
</file>